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Style w:val="5"/>
          <w:color w:val="000000"/>
          <w:sz w:val="32"/>
          <w:szCs w:val="32"/>
          <w:shd w:val="clear" w:color="auto" w:fill="FFFFFF"/>
        </w:rPr>
      </w:pPr>
      <w:r>
        <w:rPr>
          <w:rStyle w:val="5"/>
          <w:rFonts w:hint="eastAsia"/>
          <w:color w:val="000000"/>
          <w:sz w:val="32"/>
          <w:szCs w:val="32"/>
          <w:shd w:val="clear" w:color="auto" w:fill="FFFFFF"/>
          <w:lang w:val="en-US" w:eastAsia="zh-CN"/>
        </w:rPr>
        <w:t>拟申报2023年度</w:t>
      </w:r>
      <w:r>
        <w:rPr>
          <w:rStyle w:val="5"/>
          <w:rFonts w:hint="eastAsia"/>
          <w:color w:val="000000"/>
          <w:sz w:val="32"/>
          <w:szCs w:val="32"/>
          <w:shd w:val="clear" w:color="auto" w:fill="FFFFFF"/>
        </w:rPr>
        <w:t>上海市</w:t>
      </w:r>
      <w:r>
        <w:rPr>
          <w:rStyle w:val="5"/>
          <w:rFonts w:hint="eastAsia"/>
          <w:color w:val="000000"/>
          <w:sz w:val="32"/>
          <w:szCs w:val="32"/>
          <w:shd w:val="clear" w:color="auto" w:fill="FFFFFF"/>
          <w:lang w:val="en-US" w:eastAsia="zh-CN"/>
        </w:rPr>
        <w:t>自然科学奖项目</w:t>
      </w:r>
      <w:r>
        <w:rPr>
          <w:rStyle w:val="5"/>
          <w:rFonts w:hint="eastAsia"/>
          <w:sz w:val="32"/>
          <w:szCs w:val="32"/>
        </w:rPr>
        <w:t>公示</w:t>
      </w:r>
    </w:p>
    <w:p/>
    <w:tbl>
      <w:tblPr>
        <w:tblStyle w:val="3"/>
        <w:tblW w:w="10059" w:type="dxa"/>
        <w:tblInd w:w="-53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85"/>
        <w:gridCol w:w="797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9" w:hRule="atLeast"/>
        </w:trPr>
        <w:tc>
          <w:tcPr>
            <w:tcW w:w="2085" w:type="dxa"/>
          </w:tcPr>
          <w:p>
            <w:pPr>
              <w:spacing w:line="480" w:lineRule="exact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  <w:r>
              <w:rPr>
                <w:rFonts w:asciiTheme="minorEastAsia" w:hAnsiTheme="minorEastAsia"/>
                <w:b/>
                <w:bCs/>
                <w:sz w:val="24"/>
                <w:szCs w:val="24"/>
              </w:rPr>
              <w:t>项目名称</w:t>
            </w:r>
          </w:p>
        </w:tc>
        <w:tc>
          <w:tcPr>
            <w:tcW w:w="7974" w:type="dxa"/>
          </w:tcPr>
          <w:p>
            <w:pPr>
              <w:spacing w:line="480" w:lineRule="exac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  <w:lang w:val="en-US"/>
              </w:rPr>
              <w:t>高亮度相干</w:t>
            </w:r>
            <w:r>
              <w:rPr>
                <w:rFonts w:hint="eastAsia" w:asciiTheme="minorEastAsia" w:hAnsiTheme="minorEastAsia"/>
                <w:sz w:val="24"/>
                <w:szCs w:val="24"/>
                <w:lang w:val="en-US"/>
              </w:rPr>
              <w:t>X光传输仿真理论探索与应用研究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9" w:hRule="atLeast"/>
        </w:trPr>
        <w:tc>
          <w:tcPr>
            <w:tcW w:w="2085" w:type="dxa"/>
          </w:tcPr>
          <w:p>
            <w:pPr>
              <w:spacing w:line="480" w:lineRule="exact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bCs/>
                <w:color w:val="000000"/>
                <w:sz w:val="24"/>
                <w:szCs w:val="24"/>
                <w:shd w:val="clear" w:color="auto" w:fill="FFFFFF"/>
              </w:rPr>
              <w:t>主要完成单位</w:t>
            </w:r>
          </w:p>
        </w:tc>
        <w:tc>
          <w:tcPr>
            <w:tcW w:w="7974" w:type="dxa"/>
          </w:tcPr>
          <w:p>
            <w:pPr>
              <w:spacing w:line="480" w:lineRule="exact"/>
              <w:rPr>
                <w:rFonts w:hint="eastAsia"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中国科学院上海应用物理研究所</w:t>
            </w:r>
            <w:r>
              <w:rPr>
                <w:rFonts w:hint="eastAsia" w:asciiTheme="minorEastAsia" w:hAnsiTheme="minorEastAsia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Theme="minorEastAsia" w:hAnsiTheme="minorEastAsia"/>
                <w:sz w:val="24"/>
                <w:szCs w:val="24"/>
                <w:lang w:val="en-US"/>
              </w:rPr>
              <w:t>中国科学院上海高等研究院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3" w:hRule="atLeast"/>
        </w:trPr>
        <w:tc>
          <w:tcPr>
            <w:tcW w:w="2085" w:type="dxa"/>
          </w:tcPr>
          <w:p>
            <w:pPr>
              <w:spacing w:line="480" w:lineRule="exact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  <w:r>
              <w:rPr>
                <w:rFonts w:asciiTheme="minorEastAsia" w:hAnsiTheme="minorEastAsia"/>
                <w:b/>
                <w:bCs/>
                <w:sz w:val="24"/>
                <w:szCs w:val="24"/>
              </w:rPr>
              <w:t>主要完成人</w:t>
            </w:r>
          </w:p>
        </w:tc>
        <w:tc>
          <w:tcPr>
            <w:tcW w:w="7974" w:type="dxa"/>
          </w:tcPr>
          <w:p>
            <w:pPr>
              <w:spacing w:line="480" w:lineRule="exac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  <w:lang w:val="en-US"/>
              </w:rPr>
              <w:t>邰仁忠</w:t>
            </w: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、</w:t>
            </w:r>
            <w:r>
              <w:rPr>
                <w:rFonts w:asciiTheme="minorEastAsia" w:hAnsiTheme="minorEastAsia"/>
                <w:sz w:val="24"/>
                <w:szCs w:val="24"/>
                <w:lang w:val="en-US"/>
              </w:rPr>
              <w:t>王勇</w:t>
            </w: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、</w:t>
            </w:r>
            <w:r>
              <w:rPr>
                <w:rFonts w:asciiTheme="minorEastAsia" w:hAnsiTheme="minorEastAsia"/>
                <w:sz w:val="24"/>
                <w:szCs w:val="24"/>
                <w:lang w:val="en-US"/>
              </w:rPr>
              <w:t>孟祥雨</w:t>
            </w: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、</w:t>
            </w:r>
            <w:r>
              <w:rPr>
                <w:rFonts w:asciiTheme="minorEastAsia" w:hAnsiTheme="minorEastAsia"/>
                <w:sz w:val="24"/>
                <w:szCs w:val="24"/>
                <w:lang w:val="en-US"/>
              </w:rPr>
              <w:t>任俊超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9" w:hRule="atLeast"/>
        </w:trPr>
        <w:tc>
          <w:tcPr>
            <w:tcW w:w="2085" w:type="dxa"/>
          </w:tcPr>
          <w:p>
            <w:pPr>
              <w:spacing w:line="480" w:lineRule="exact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bCs/>
                <w:color w:val="000000"/>
                <w:sz w:val="24"/>
                <w:szCs w:val="24"/>
                <w:shd w:val="clear" w:color="auto" w:fill="FFFFFF"/>
              </w:rPr>
              <w:t>提名者</w:t>
            </w:r>
          </w:p>
        </w:tc>
        <w:tc>
          <w:tcPr>
            <w:tcW w:w="7974" w:type="dxa"/>
          </w:tcPr>
          <w:p>
            <w:pPr>
              <w:spacing w:line="480" w:lineRule="exac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中国科学院上海分院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8" w:hRule="atLeast"/>
        </w:trPr>
        <w:tc>
          <w:tcPr>
            <w:tcW w:w="2085" w:type="dxa"/>
          </w:tcPr>
          <w:p>
            <w:pPr>
              <w:spacing w:line="480" w:lineRule="exact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bCs/>
                <w:color w:val="000000"/>
                <w:sz w:val="24"/>
                <w:szCs w:val="24"/>
                <w:shd w:val="clear" w:color="auto" w:fill="FFFFFF"/>
              </w:rPr>
              <w:t>提名等级</w:t>
            </w:r>
          </w:p>
        </w:tc>
        <w:tc>
          <w:tcPr>
            <w:tcW w:w="7974" w:type="dxa"/>
          </w:tcPr>
          <w:p>
            <w:pPr>
              <w:spacing w:line="480" w:lineRule="exac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上海市</w:t>
            </w: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自然科学奖一等奖</w:t>
            </w:r>
          </w:p>
        </w:tc>
      </w:tr>
    </w:tbl>
    <w:p>
      <w:pPr>
        <w:spacing w:line="240" w:lineRule="auto"/>
        <w:rPr>
          <w:rFonts w:asciiTheme="minorEastAsia" w:hAnsiTheme="minorEastAsia"/>
          <w:b/>
          <w:bCs/>
          <w:sz w:val="24"/>
          <w:szCs w:val="24"/>
          <w:lang w:val="en-US"/>
        </w:rPr>
      </w:pPr>
    </w:p>
    <w:p>
      <w:pPr>
        <w:spacing w:line="240" w:lineRule="auto"/>
        <w:rPr>
          <w:rFonts w:asciiTheme="minorEastAsia" w:hAnsiTheme="minorEastAsia"/>
          <w:b/>
          <w:bCs/>
          <w:sz w:val="24"/>
          <w:szCs w:val="24"/>
        </w:rPr>
      </w:pPr>
      <w:r>
        <w:rPr>
          <w:rFonts w:asciiTheme="minorEastAsia" w:hAnsiTheme="minorEastAsia"/>
          <w:b/>
          <w:bCs/>
          <w:sz w:val="24"/>
          <w:szCs w:val="24"/>
          <w:lang w:val="en-US"/>
        </w:rPr>
        <w:t>代表性论文专著目录：</w:t>
      </w:r>
      <w:bookmarkStart w:id="0" w:name="_GoBack"/>
      <w:bookmarkEnd w:id="0"/>
    </w:p>
    <w:tbl>
      <w:tblPr>
        <w:tblStyle w:val="2"/>
        <w:tblpPr w:leftFromText="180" w:rightFromText="180" w:vertAnchor="text" w:horzAnchor="page" w:tblpX="1277" w:tblpY="598"/>
        <w:tblOverlap w:val="never"/>
        <w:tblW w:w="10334" w:type="dxa"/>
        <w:tblCellSpacing w:w="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28"/>
        <w:gridCol w:w="2300"/>
        <w:gridCol w:w="1196"/>
        <w:gridCol w:w="1178"/>
        <w:gridCol w:w="1039"/>
        <w:gridCol w:w="918"/>
        <w:gridCol w:w="1789"/>
        <w:gridCol w:w="831"/>
        <w:gridCol w:w="65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8" w:hRule="atLeast"/>
          <w:tblCellSpacing w:w="0" w:type="dxa"/>
        </w:trPr>
        <w:tc>
          <w:tcPr>
            <w:tcW w:w="42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序号</w:t>
            </w:r>
            <w:r>
              <w:rPr>
                <w:rFonts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230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代表作名称</w:t>
            </w:r>
            <w:r>
              <w:rPr>
                <w:rFonts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11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刊名/出版社</w:t>
            </w:r>
            <w:r>
              <w:rPr>
                <w:rFonts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117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发表时间(年月日)</w:t>
            </w:r>
            <w:r>
              <w:rPr>
                <w:rFonts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10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通讯作者</w:t>
            </w:r>
            <w:r>
              <w:rPr>
                <w:rFonts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91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第一作者</w:t>
            </w:r>
            <w:r>
              <w:rPr>
                <w:rFonts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178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全部作者</w:t>
            </w:r>
            <w:r>
              <w:rPr>
                <w:rFonts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83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第一署名单位</w:t>
            </w:r>
            <w:r>
              <w:rPr>
                <w:rFonts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65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年卷期页码</w:t>
            </w:r>
            <w:r>
              <w:rPr>
                <w:rFonts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86" w:hRule="atLeast"/>
          <w:tblCellSpacing w:w="0" w:type="dxa"/>
        </w:trPr>
        <w:tc>
          <w:tcPr>
            <w:tcW w:w="42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ascii="仿宋_GB2312" w:eastAsia="仿宋_GB2312" w:cs="仿宋_GB2312" w:hAnsiTheme="minorHAnsi"/>
                <w:kern w:val="0"/>
                <w:sz w:val="18"/>
                <w:szCs w:val="18"/>
                <w:lang w:val="en-US" w:eastAsia="zh-CN" w:bidi="ar"/>
              </w:rPr>
              <w:t>1</w:t>
            </w:r>
            <w:r>
              <w:rPr>
                <w:rFonts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230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eastAsia" w:ascii="仿宋_GB2312" w:eastAsia="仿宋_GB2312" w:cs="仿宋_GB2312" w:hAnsiTheme="minorHAnsi"/>
                <w:kern w:val="0"/>
                <w:sz w:val="18"/>
                <w:szCs w:val="18"/>
                <w:lang w:val="en-US" w:eastAsia="zh-CN" w:bidi="ar"/>
              </w:rPr>
              <w:t>Numerical analysis of partially coherent radiation at soft x-ray beamline</w:t>
            </w:r>
            <w:r>
              <w:rPr>
                <w:rFonts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11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eastAsia" w:ascii="仿宋_GB2312" w:eastAsia="仿宋_GB2312" w:cs="仿宋_GB2312" w:hAnsiTheme="minorHAnsi"/>
                <w:kern w:val="0"/>
                <w:sz w:val="18"/>
                <w:szCs w:val="18"/>
                <w:lang w:val="en-US" w:eastAsia="zh-CN" w:bidi="ar"/>
              </w:rPr>
              <w:t>Opt. Express/ Optica Publishing Group</w:t>
            </w:r>
            <w:r>
              <w:rPr>
                <w:rFonts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117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eastAsia" w:ascii="仿宋_GB2312" w:eastAsia="仿宋_GB2312" w:cs="仿宋_GB2312" w:hAnsiTheme="minorHAnsi"/>
                <w:kern w:val="0"/>
                <w:sz w:val="18"/>
                <w:szCs w:val="18"/>
                <w:lang w:val="en-US" w:eastAsia="zh-CN" w:bidi="ar"/>
              </w:rPr>
              <w:t>2015-08-27</w:t>
            </w:r>
            <w:r>
              <w:rPr>
                <w:rFonts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10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eastAsia" w:ascii="仿宋_GB2312" w:eastAsia="仿宋_GB2312" w:cs="仿宋_GB2312" w:hAnsiTheme="minorHAnsi"/>
                <w:kern w:val="0"/>
                <w:sz w:val="18"/>
                <w:szCs w:val="18"/>
                <w:lang w:val="en-US" w:eastAsia="zh-CN" w:bidi="ar"/>
              </w:rPr>
              <w:t>Yong Wang, Yanqing Wu, Renzhong Tai</w:t>
            </w:r>
            <w:r>
              <w:rPr>
                <w:rFonts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91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eastAsia" w:ascii="仿宋_GB2312" w:eastAsia="仿宋_GB2312" w:cs="仿宋_GB2312" w:hAnsiTheme="minorHAnsi"/>
                <w:kern w:val="0"/>
                <w:sz w:val="18"/>
                <w:szCs w:val="18"/>
                <w:lang w:val="en-US" w:eastAsia="zh-CN" w:bidi="ar"/>
              </w:rPr>
              <w:t>Xiangyu Meng</w:t>
            </w:r>
            <w:r>
              <w:rPr>
                <w:rFonts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178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eastAsia" w:ascii="仿宋_GB2312" w:eastAsia="仿宋_GB2312" w:cs="仿宋_GB2312" w:hAnsiTheme="minorHAnsi"/>
                <w:kern w:val="0"/>
                <w:sz w:val="18"/>
                <w:szCs w:val="18"/>
                <w:lang w:val="en-US" w:eastAsia="zh-CN" w:bidi="ar"/>
              </w:rPr>
              <w:t>Xiangyu Meng, Chaofan Xue, Huaina Yu, Yong Wang, Yanqing Wu, Renzhong Tai</w:t>
            </w:r>
            <w:r>
              <w:rPr>
                <w:rFonts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83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eastAsia" w:ascii="仿宋_GB2312" w:eastAsia="仿宋_GB2312" w:cs="仿宋_GB2312" w:hAnsiTheme="minorHAnsi"/>
                <w:kern w:val="0"/>
                <w:sz w:val="18"/>
                <w:szCs w:val="18"/>
                <w:lang w:val="en-US" w:eastAsia="zh-CN" w:bidi="ar"/>
              </w:rPr>
              <w:t>中国科学院上海应用物理研究所</w:t>
            </w:r>
            <w:r>
              <w:rPr>
                <w:rFonts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65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eastAsia" w:ascii="仿宋_GB2312" w:eastAsia="仿宋_GB2312" w:cs="仿宋_GB2312" w:hAnsiTheme="minorHAnsi"/>
                <w:kern w:val="0"/>
                <w:sz w:val="18"/>
                <w:szCs w:val="18"/>
                <w:lang w:val="en-US" w:eastAsia="zh-CN" w:bidi="ar"/>
              </w:rPr>
              <w:t>2015年23卷29675页</w:t>
            </w:r>
            <w:r>
              <w:rPr>
                <w:rFonts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34" w:hRule="atLeast"/>
          <w:tblCellSpacing w:w="0" w:type="dxa"/>
        </w:trPr>
        <w:tc>
          <w:tcPr>
            <w:tcW w:w="42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eastAsia" w:ascii="仿宋_GB2312" w:eastAsia="仿宋_GB2312" w:cs="仿宋_GB2312" w:hAnsiTheme="minorHAnsi"/>
                <w:kern w:val="0"/>
                <w:sz w:val="18"/>
                <w:szCs w:val="18"/>
                <w:lang w:val="en-US" w:eastAsia="zh-CN" w:bidi="ar"/>
              </w:rPr>
              <w:t>2</w:t>
            </w:r>
            <w:r>
              <w:rPr>
                <w:rFonts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230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eastAsia" w:ascii="仿宋_GB2312" w:eastAsia="仿宋_GB2312" w:cs="仿宋_GB2312" w:hAnsiTheme="minorHAnsi"/>
                <w:kern w:val="0"/>
                <w:sz w:val="18"/>
                <w:szCs w:val="18"/>
                <w:lang w:val="en-US" w:eastAsia="zh-CN" w:bidi="ar"/>
              </w:rPr>
              <w:t>Mutual optical intensity propagation through non-ideal optics</w:t>
            </w:r>
            <w:r>
              <w:rPr>
                <w:rFonts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11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eastAsia" w:ascii="仿宋_GB2312" w:eastAsia="仿宋_GB2312" w:cs="仿宋_GB2312" w:hAnsiTheme="minorHAnsi"/>
                <w:kern w:val="0"/>
                <w:sz w:val="18"/>
                <w:szCs w:val="18"/>
                <w:lang w:val="en-US" w:eastAsia="zh-CN" w:bidi="ar"/>
              </w:rPr>
              <w:t>J. Synchrotron Rad. / INT UNION CRYSTALLOGRAPHY</w:t>
            </w:r>
            <w:r>
              <w:rPr>
                <w:rFonts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117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eastAsia" w:ascii="仿宋_GB2312" w:eastAsia="仿宋_GB2312" w:cs="仿宋_GB2312" w:hAnsiTheme="minorHAnsi"/>
                <w:kern w:val="0"/>
                <w:sz w:val="18"/>
                <w:szCs w:val="18"/>
                <w:lang w:val="en-US" w:eastAsia="zh-CN" w:bidi="ar"/>
              </w:rPr>
              <w:t>2017-07-10</w:t>
            </w:r>
            <w:r>
              <w:rPr>
                <w:rFonts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10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eastAsia" w:ascii="仿宋_GB2312" w:eastAsia="仿宋_GB2312" w:cs="仿宋_GB2312" w:hAnsiTheme="minorHAnsi"/>
                <w:kern w:val="0"/>
                <w:sz w:val="18"/>
                <w:szCs w:val="18"/>
                <w:lang w:val="en-US" w:eastAsia="zh-CN" w:bidi="ar"/>
              </w:rPr>
              <w:t>Xianbo Shi, Yong Wang, Renzhong Tai</w:t>
            </w:r>
            <w:r>
              <w:rPr>
                <w:rFonts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91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eastAsia" w:ascii="仿宋_GB2312" w:eastAsia="仿宋_GB2312" w:cs="仿宋_GB2312" w:hAnsiTheme="minorHAnsi"/>
                <w:kern w:val="0"/>
                <w:sz w:val="18"/>
                <w:szCs w:val="18"/>
                <w:lang w:val="en-US" w:eastAsia="zh-CN" w:bidi="ar"/>
              </w:rPr>
              <w:t>Xiangyu Meng</w:t>
            </w:r>
            <w:r>
              <w:rPr>
                <w:rFonts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178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eastAsia" w:ascii="仿宋_GB2312" w:eastAsia="仿宋_GB2312" w:cs="仿宋_GB2312" w:hAnsiTheme="minorHAnsi"/>
                <w:kern w:val="0"/>
                <w:sz w:val="18"/>
                <w:szCs w:val="18"/>
                <w:lang w:val="en-US" w:eastAsia="zh-CN" w:bidi="ar"/>
              </w:rPr>
              <w:t>Xiangyu Meng, Xianbo Shi, Yong Wang, Ruben Reininger, Lahsen Assoufid, Renzhong Tai</w:t>
            </w:r>
            <w:r>
              <w:rPr>
                <w:rFonts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83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eastAsia" w:ascii="仿宋_GB2312" w:eastAsia="仿宋_GB2312" w:cs="仿宋_GB2312" w:hAnsiTheme="minorHAnsi"/>
                <w:kern w:val="0"/>
                <w:sz w:val="18"/>
                <w:szCs w:val="18"/>
                <w:lang w:val="en-US" w:eastAsia="zh-CN" w:bidi="ar"/>
              </w:rPr>
              <w:t>中国科学院上海应用物理研究所</w:t>
            </w:r>
            <w:r>
              <w:rPr>
                <w:rFonts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65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eastAsia" w:ascii="仿宋_GB2312" w:eastAsia="仿宋_GB2312" w:cs="仿宋_GB2312" w:hAnsiTheme="minorHAnsi"/>
                <w:kern w:val="0"/>
                <w:sz w:val="18"/>
                <w:szCs w:val="18"/>
                <w:lang w:val="en-US" w:eastAsia="zh-CN" w:bidi="ar"/>
              </w:rPr>
              <w:t>2017年24卷954页</w:t>
            </w:r>
            <w:r>
              <w:rPr>
                <w:rFonts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71" w:hRule="atLeast"/>
          <w:tblCellSpacing w:w="0" w:type="dxa"/>
        </w:trPr>
        <w:tc>
          <w:tcPr>
            <w:tcW w:w="42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eastAsia" w:ascii="仿宋_GB2312" w:eastAsia="仿宋_GB2312" w:cs="仿宋_GB2312" w:hAnsiTheme="minorHAnsi"/>
                <w:kern w:val="0"/>
                <w:sz w:val="18"/>
                <w:szCs w:val="18"/>
                <w:lang w:val="en-US" w:eastAsia="zh-CN" w:bidi="ar"/>
              </w:rPr>
              <w:t>3</w:t>
            </w:r>
            <w:r>
              <w:rPr>
                <w:rFonts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230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eastAsia" w:ascii="仿宋_GB2312" w:eastAsia="仿宋_GB2312" w:cs="仿宋_GB2312" w:hAnsiTheme="minorHAnsi"/>
                <w:kern w:val="0"/>
                <w:sz w:val="18"/>
                <w:szCs w:val="18"/>
                <w:lang w:val="en-US" w:eastAsia="zh-CN" w:bidi="ar"/>
              </w:rPr>
              <w:t>The wave optical whole process design of the soft X-ray interference lithography beamline at SSRF</w:t>
            </w:r>
            <w:r>
              <w:rPr>
                <w:rFonts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11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eastAsia" w:ascii="仿宋_GB2312" w:eastAsia="仿宋_GB2312" w:cs="仿宋_GB2312" w:hAnsiTheme="minorHAnsi"/>
                <w:kern w:val="0"/>
                <w:sz w:val="18"/>
                <w:szCs w:val="18"/>
                <w:lang w:val="en-US" w:eastAsia="zh-CN" w:bidi="ar"/>
              </w:rPr>
              <w:t>J. Synchrotron Rad. / INT UNION CRYSTALLOGRAPHY</w:t>
            </w:r>
            <w:r>
              <w:rPr>
                <w:rFonts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117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eastAsia" w:ascii="仿宋_GB2312" w:eastAsia="仿宋_GB2312" w:cs="仿宋_GB2312" w:hAnsiTheme="minorHAnsi"/>
                <w:kern w:val="0"/>
                <w:sz w:val="18"/>
                <w:szCs w:val="18"/>
                <w:lang w:val="en-US" w:eastAsia="zh-CN" w:bidi="ar"/>
              </w:rPr>
              <w:t>2018-09-11</w:t>
            </w:r>
            <w:r>
              <w:rPr>
                <w:rFonts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10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eastAsia" w:ascii="仿宋_GB2312" w:eastAsia="仿宋_GB2312" w:cs="仿宋_GB2312" w:hAnsiTheme="minorHAnsi"/>
                <w:kern w:val="0"/>
                <w:sz w:val="18"/>
                <w:szCs w:val="18"/>
                <w:lang w:val="en-US" w:eastAsia="zh-CN" w:bidi="ar"/>
              </w:rPr>
              <w:t>Yanqing Wu, Yong Wang, Renzhong Tai</w:t>
            </w:r>
            <w:r>
              <w:rPr>
                <w:rFonts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91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eastAsia" w:ascii="仿宋_GB2312" w:eastAsia="仿宋_GB2312" w:cs="仿宋_GB2312" w:hAnsiTheme="minorHAnsi"/>
                <w:kern w:val="0"/>
                <w:sz w:val="18"/>
                <w:szCs w:val="18"/>
                <w:lang w:val="en-US" w:eastAsia="zh-CN" w:bidi="ar"/>
              </w:rPr>
              <w:t>Chaofan Xue， Xiangyu Meng</w:t>
            </w:r>
            <w:r>
              <w:rPr>
                <w:rFonts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178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eastAsia" w:ascii="仿宋_GB2312" w:eastAsia="仿宋_GB2312" w:cs="仿宋_GB2312" w:hAnsiTheme="minorHAnsi"/>
                <w:kern w:val="0"/>
                <w:sz w:val="18"/>
                <w:szCs w:val="18"/>
                <w:lang w:val="en-US" w:eastAsia="zh-CN" w:bidi="ar"/>
              </w:rPr>
              <w:t>Xiangyu Meng, Yanqing Wu, Yong Wang, Liansheng Wang, Shumin Yang Jun Zhaoa and Renzhong Tai</w:t>
            </w:r>
            <w:r>
              <w:rPr>
                <w:rFonts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83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eastAsia" w:ascii="仿宋_GB2312" w:eastAsia="仿宋_GB2312" w:cs="仿宋_GB2312" w:hAnsiTheme="minorHAnsi"/>
                <w:kern w:val="0"/>
                <w:sz w:val="18"/>
                <w:szCs w:val="18"/>
                <w:lang w:val="en-US" w:eastAsia="zh-CN" w:bidi="ar"/>
              </w:rPr>
              <w:t>中国科学院上海应用物理研究所</w:t>
            </w:r>
            <w:r>
              <w:rPr>
                <w:rFonts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65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eastAsia" w:ascii="仿宋_GB2312" w:eastAsia="仿宋_GB2312" w:cs="仿宋_GB2312" w:hAnsiTheme="minorHAnsi"/>
                <w:kern w:val="0"/>
                <w:sz w:val="18"/>
                <w:szCs w:val="18"/>
                <w:lang w:val="en-US" w:eastAsia="zh-CN" w:bidi="ar"/>
              </w:rPr>
              <w:t>2018年25卷1869页</w:t>
            </w:r>
            <w:r>
              <w:rPr>
                <w:rFonts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34" w:hRule="atLeast"/>
          <w:tblCellSpacing w:w="0" w:type="dxa"/>
        </w:trPr>
        <w:tc>
          <w:tcPr>
            <w:tcW w:w="42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eastAsia" w:ascii="仿宋_GB2312" w:eastAsia="仿宋_GB2312" w:cs="仿宋_GB2312" w:hAnsiTheme="minorHAnsi"/>
                <w:kern w:val="0"/>
                <w:sz w:val="18"/>
                <w:szCs w:val="18"/>
                <w:lang w:val="en-US" w:eastAsia="zh-CN" w:bidi="ar"/>
              </w:rPr>
              <w:t>4</w:t>
            </w:r>
            <w:r>
              <w:rPr>
                <w:rFonts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230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eastAsia" w:ascii="仿宋_GB2312" w:eastAsia="仿宋_GB2312" w:cs="仿宋_GB2312" w:hAnsiTheme="minorHAnsi"/>
                <w:kern w:val="0"/>
                <w:sz w:val="18"/>
                <w:szCs w:val="18"/>
                <w:lang w:val="en-US" w:eastAsia="zh-CN" w:bidi="ar"/>
              </w:rPr>
              <w:t>In-plane wavevector distribution in partially coherent X-ray propagation</w:t>
            </w:r>
            <w:r>
              <w:rPr>
                <w:rFonts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11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eastAsia" w:ascii="仿宋_GB2312" w:eastAsia="仿宋_GB2312" w:cs="仿宋_GB2312" w:hAnsiTheme="minorHAnsi"/>
                <w:kern w:val="0"/>
                <w:sz w:val="18"/>
                <w:szCs w:val="18"/>
                <w:lang w:val="en-US" w:eastAsia="zh-CN" w:bidi="ar"/>
              </w:rPr>
              <w:t>J. Synchrotron Rad. / INT UNION CRYSTALLOGRAPHY</w:t>
            </w:r>
            <w:r>
              <w:rPr>
                <w:rFonts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117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eastAsia" w:ascii="仿宋_GB2312" w:eastAsia="仿宋_GB2312" w:cs="仿宋_GB2312" w:hAnsiTheme="minorHAnsi"/>
                <w:kern w:val="0"/>
                <w:sz w:val="18"/>
                <w:szCs w:val="18"/>
                <w:lang w:val="en-US" w:eastAsia="zh-CN" w:bidi="ar"/>
              </w:rPr>
              <w:t>2019-04-16</w:t>
            </w:r>
            <w:r>
              <w:rPr>
                <w:rFonts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10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eastAsia" w:ascii="仿宋_GB2312" w:eastAsia="仿宋_GB2312" w:cs="仿宋_GB2312" w:hAnsiTheme="minorHAnsi"/>
                <w:kern w:val="0"/>
                <w:sz w:val="18"/>
                <w:szCs w:val="18"/>
                <w:lang w:val="en-US" w:eastAsia="zh-CN" w:bidi="ar"/>
              </w:rPr>
              <w:t>Yong Wang, Xianbo Shi, Renzhong Tai</w:t>
            </w:r>
            <w:r>
              <w:rPr>
                <w:rFonts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91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eastAsia" w:ascii="仿宋_GB2312" w:eastAsia="仿宋_GB2312" w:cs="仿宋_GB2312" w:hAnsiTheme="minorHAnsi"/>
                <w:kern w:val="0"/>
                <w:sz w:val="18"/>
                <w:szCs w:val="18"/>
                <w:lang w:val="en-US" w:eastAsia="zh-CN" w:bidi="ar"/>
              </w:rPr>
              <w:t>Junchao Ren</w:t>
            </w:r>
            <w:r>
              <w:rPr>
                <w:rFonts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178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eastAsia" w:ascii="仿宋_GB2312" w:eastAsia="仿宋_GB2312" w:cs="仿宋_GB2312" w:hAnsiTheme="minorHAnsi"/>
                <w:kern w:val="0"/>
                <w:sz w:val="18"/>
                <w:szCs w:val="18"/>
                <w:lang w:val="en-US" w:eastAsia="zh-CN" w:bidi="ar"/>
              </w:rPr>
              <w:t>Junchao Ren, Yong Wang, Xiangyu Meng, Xianbo Shi, Lahsen Assoufid,Renzhong Tai</w:t>
            </w:r>
            <w:r>
              <w:rPr>
                <w:rFonts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83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eastAsia" w:ascii="仿宋_GB2312" w:eastAsia="仿宋_GB2312" w:cs="仿宋_GB2312" w:hAnsiTheme="minorHAnsi"/>
                <w:kern w:val="0"/>
                <w:sz w:val="18"/>
                <w:szCs w:val="18"/>
                <w:lang w:val="en-US" w:eastAsia="zh-CN" w:bidi="ar"/>
              </w:rPr>
              <w:t>中国科学院上海应用物理研究所</w:t>
            </w:r>
            <w:r>
              <w:rPr>
                <w:rFonts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65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eastAsia" w:ascii="仿宋_GB2312" w:eastAsia="仿宋_GB2312" w:cs="仿宋_GB2312" w:hAnsiTheme="minorHAnsi"/>
                <w:kern w:val="0"/>
                <w:sz w:val="18"/>
                <w:szCs w:val="18"/>
                <w:lang w:val="en-US" w:eastAsia="zh-CN" w:bidi="ar"/>
              </w:rPr>
              <w:t>2019年26卷1198页</w:t>
            </w:r>
            <w:r>
              <w:rPr>
                <w:rFonts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50" w:hRule="atLeast"/>
          <w:tblCellSpacing w:w="0" w:type="dxa"/>
        </w:trPr>
        <w:tc>
          <w:tcPr>
            <w:tcW w:w="42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eastAsia" w:ascii="仿宋_GB2312" w:eastAsia="仿宋_GB2312" w:cs="仿宋_GB2312" w:hAnsiTheme="minorHAnsi"/>
                <w:kern w:val="0"/>
                <w:sz w:val="18"/>
                <w:szCs w:val="18"/>
                <w:lang w:val="en-US" w:eastAsia="zh-CN" w:bidi="ar"/>
              </w:rPr>
              <w:t>5</w:t>
            </w:r>
            <w:r>
              <w:rPr>
                <w:rFonts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230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eastAsia" w:ascii="仿宋_GB2312" w:eastAsia="仿宋_GB2312" w:cs="仿宋_GB2312" w:hAnsiTheme="minorHAnsi"/>
                <w:kern w:val="0"/>
                <w:sz w:val="18"/>
                <w:szCs w:val="18"/>
                <w:lang w:val="en-US" w:eastAsia="zh-CN" w:bidi="ar"/>
              </w:rPr>
              <w:t>Phase analysis for partially coherent light propagating through an optimized aperture in a synchrotron beamline</w:t>
            </w:r>
            <w:r>
              <w:rPr>
                <w:rFonts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11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eastAsia" w:ascii="仿宋_GB2312" w:eastAsia="仿宋_GB2312" w:cs="仿宋_GB2312" w:hAnsiTheme="minorHAnsi"/>
                <w:kern w:val="0"/>
                <w:sz w:val="18"/>
                <w:szCs w:val="18"/>
                <w:lang w:val="en-US" w:eastAsia="zh-CN" w:bidi="ar"/>
              </w:rPr>
              <w:t>J. Synchrotron Rad. / INT UNION CRYSTALLOGRAPHY</w:t>
            </w:r>
            <w:r>
              <w:rPr>
                <w:rFonts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117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eastAsia" w:ascii="仿宋_GB2312" w:eastAsia="仿宋_GB2312" w:cs="仿宋_GB2312" w:hAnsiTheme="minorHAnsi"/>
                <w:kern w:val="0"/>
                <w:sz w:val="18"/>
                <w:szCs w:val="18"/>
                <w:lang w:val="en-US" w:eastAsia="zh-CN" w:bidi="ar"/>
              </w:rPr>
              <w:t>2020-07-31</w:t>
            </w:r>
            <w:r>
              <w:rPr>
                <w:rFonts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10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eastAsia" w:ascii="仿宋_GB2312" w:eastAsia="仿宋_GB2312" w:cs="仿宋_GB2312" w:hAnsiTheme="minorHAnsi"/>
                <w:kern w:val="0"/>
                <w:sz w:val="18"/>
                <w:szCs w:val="18"/>
                <w:lang w:val="en-US" w:eastAsia="zh-CN" w:bidi="ar"/>
              </w:rPr>
              <w:t>Xiangyu Meng, Yong Wang, Renzhong Tai</w:t>
            </w:r>
            <w:r>
              <w:rPr>
                <w:rFonts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91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eastAsia" w:ascii="仿宋_GB2312" w:eastAsia="仿宋_GB2312" w:cs="仿宋_GB2312" w:hAnsiTheme="minorHAnsi"/>
                <w:kern w:val="0"/>
                <w:sz w:val="18"/>
                <w:szCs w:val="18"/>
                <w:lang w:val="en-US" w:eastAsia="zh-CN" w:bidi="ar"/>
              </w:rPr>
              <w:t>Junchao Ren</w:t>
            </w:r>
            <w:r>
              <w:rPr>
                <w:rFonts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178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eastAsia" w:ascii="仿宋_GB2312" w:eastAsia="仿宋_GB2312" w:cs="仿宋_GB2312" w:hAnsiTheme="minorHAnsi"/>
                <w:kern w:val="0"/>
                <w:sz w:val="18"/>
                <w:szCs w:val="18"/>
                <w:lang w:val="en-US" w:eastAsia="zh-CN" w:bidi="ar"/>
              </w:rPr>
              <w:t>Junchao Ren, Xiangyu Meng, Yong Wang, Jiefeng Cao, Junqin Li, Renzhong Tai</w:t>
            </w:r>
            <w:r>
              <w:rPr>
                <w:rFonts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83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eastAsia" w:ascii="仿宋_GB2312" w:eastAsia="仿宋_GB2312" w:cs="仿宋_GB2312" w:hAnsiTheme="minorHAnsi"/>
                <w:kern w:val="0"/>
                <w:sz w:val="18"/>
                <w:szCs w:val="18"/>
                <w:lang w:val="en-US" w:eastAsia="zh-CN" w:bidi="ar"/>
              </w:rPr>
              <w:t>中国科学院上海应用物理研究所</w:t>
            </w:r>
            <w:r>
              <w:rPr>
                <w:rFonts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65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eastAsia" w:ascii="仿宋_GB2312" w:eastAsia="仿宋_GB2312" w:cs="仿宋_GB2312" w:hAnsiTheme="minorHAnsi"/>
                <w:kern w:val="0"/>
                <w:sz w:val="18"/>
                <w:szCs w:val="18"/>
                <w:lang w:val="en-US" w:eastAsia="zh-CN" w:bidi="ar"/>
              </w:rPr>
              <w:t>2020年27卷1485页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4716247"/>
    <w:rsid w:val="0E425FEA"/>
    <w:rsid w:val="18522E8A"/>
    <w:rsid w:val="24716247"/>
    <w:rsid w:val="278C418C"/>
    <w:rsid w:val="63C86CC6"/>
    <w:rsid w:val="704F18F0"/>
    <w:rsid w:val="73C93FB5"/>
    <w:rsid w:val="76164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Strong"/>
    <w:basedOn w:val="4"/>
    <w:qFormat/>
    <w:uiPriority w:val="22"/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Office_11.8.2.11718_F1E327BC-269C-435d-A152-05C5408002CA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2024-01-19T09:05:00Z</dcterms:created>
  <dc:creator>马文文</dc:creator>
  <cp:lastModifiedBy>马文文</cp:lastModifiedBy>
  <dcterms:modified xsi:type="dcterms:W3CDTF">2024-01-21T10:34:34Z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2052-11.8.2.11718</vt:lpwstr>
  </property>
  <property fmtid="{D5CDD505-2E9C-101B-9397-08002B2CF9AE}" pid="3" name="ICV">
    <vt:lpwstr>A74BA8C1E33A4CCCB193DB601D997B99</vt:lpwstr>
  </property>
</Properties>
</file>