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jc w:val="left"/>
        <w:rPr>
          <w:rFonts w:hint="eastAsia" w:ascii="仿宋" w:hAnsi="仿宋" w:eastAsia="仿宋"/>
          <w:sz w:val="32"/>
          <w:szCs w:val="28"/>
        </w:rPr>
      </w:pPr>
      <w:bookmarkStart w:id="0" w:name="_GoBack"/>
      <w:bookmarkEnd w:id="0"/>
      <w:r>
        <w:rPr>
          <w:rFonts w:hint="eastAsia" w:ascii="仿宋" w:hAnsi="仿宋" w:eastAsia="仿宋"/>
          <w:sz w:val="32"/>
          <w:szCs w:val="28"/>
        </w:rPr>
        <w:t>附件</w:t>
      </w:r>
    </w:p>
    <w:p>
      <w:pPr>
        <w:widowControl/>
        <w:autoSpaceDE w:val="0"/>
        <w:autoSpaceDN w:val="0"/>
        <w:spacing w:line="360" w:lineRule="auto"/>
        <w:jc w:val="left"/>
        <w:rPr>
          <w:rFonts w:ascii="Times New Roman" w:hAnsi="Times New Roman" w:eastAsia="宋体" w:cs="Times New Roman"/>
          <w:kern w:val="0"/>
          <w:sz w:val="20"/>
          <w:szCs w:val="20"/>
        </w:rPr>
      </w:pPr>
    </w:p>
    <w:p>
      <w:pPr>
        <w:widowControl/>
        <w:autoSpaceDE w:val="0"/>
        <w:autoSpaceDN w:val="0"/>
        <w:spacing w:line="360" w:lineRule="auto"/>
        <w:ind w:firstLine="480" w:firstLineChars="200"/>
        <w:jc w:val="left"/>
        <w:rPr>
          <w:rFonts w:hint="eastAsia"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mc:AlternateContent>
          <mc:Choice Requires="wps">
            <w:drawing>
              <wp:anchor distT="0" distB="180340" distL="114300" distR="114300" simplePos="0" relativeHeight="251659264" behindDoc="0" locked="0" layoutInCell="1" allowOverlap="1">
                <wp:simplePos x="0" y="0"/>
                <wp:positionH relativeFrom="margin">
                  <wp:posOffset>-46990</wp:posOffset>
                </wp:positionH>
                <wp:positionV relativeFrom="paragraph">
                  <wp:posOffset>69215</wp:posOffset>
                </wp:positionV>
                <wp:extent cx="6191885" cy="3789680"/>
                <wp:effectExtent l="0" t="0" r="635" b="3175"/>
                <wp:wrapTopAndBottom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1885" cy="3789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6"/>
                              <w:topLinePunct/>
                              <w:spacing w:after="240"/>
                              <w:rPr>
                                <w:b w:val="0"/>
                              </w:rPr>
                            </w:pPr>
                            <w:r>
                              <w:rPr>
                                <w:rFonts w:hint="eastAsia" w:eastAsia="黑体"/>
                                <w:b w:val="0"/>
                              </w:rPr>
                              <w:t>论文格式模板</w:t>
                            </w:r>
                          </w:p>
                          <w:p>
                            <w:pPr>
                              <w:snapToGrid w:val="0"/>
                              <w:spacing w:before="120"/>
                              <w:jc w:val="center"/>
                              <w:rPr>
                                <w:rFonts w:hint="eastAsia" w:eastAsia="仿宋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eastAsia="仿宋_GB2312"/>
                                <w:sz w:val="24"/>
                                <w:szCs w:val="24"/>
                              </w:rPr>
                              <w:t>赵某某1，钱某某2，孙  某1,2,*</w:t>
                            </w:r>
                          </w:p>
                          <w:p>
                            <w:pPr>
                              <w:snapToGrid w:val="0"/>
                              <w:spacing w:before="12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1. </w:t>
                            </w:r>
                            <w:r>
                              <w:rPr>
                                <w:rFonts w:hint="eastAsia" w:hAnsi="宋体"/>
                                <w:sz w:val="24"/>
                                <w:szCs w:val="24"/>
                              </w:rPr>
                              <w:t>单位名称</w:t>
                            </w:r>
                            <w:r>
                              <w:rPr>
                                <w:rFonts w:hAnsi="宋体"/>
                                <w:sz w:val="24"/>
                                <w:szCs w:val="24"/>
                              </w:rPr>
                              <w:t>，</w:t>
                            </w:r>
                            <w:r>
                              <w:rPr>
                                <w:rFonts w:hint="eastAsia" w:hAnsi="宋体"/>
                                <w:sz w:val="24"/>
                                <w:szCs w:val="24"/>
                              </w:rPr>
                              <w:t>山东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 w:hAnsi="宋体"/>
                                <w:sz w:val="24"/>
                                <w:szCs w:val="24"/>
                              </w:rPr>
                              <w:t>威海</w:t>
                            </w:r>
                          </w:p>
                          <w:p>
                            <w:pPr>
                              <w:snapToGrid w:val="0"/>
                              <w:spacing w:before="12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2. 单位名称</w:t>
                            </w:r>
                            <w:r>
                              <w:rPr>
                                <w:rFonts w:hint="eastAsia" w:hAnsi="宋体"/>
                                <w:sz w:val="24"/>
                                <w:szCs w:val="24"/>
                              </w:rPr>
                              <w:t>，北京</w:t>
                            </w:r>
                          </w:p>
                          <w:p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sz w:val="24"/>
                                <w:szCs w:val="24"/>
                                <w:lang w:val="de-DE"/>
                              </w:rPr>
                            </w:pPr>
                          </w:p>
                          <w:p>
                            <w:pPr>
                              <w:pStyle w:val="15"/>
                              <w:topLinePunct/>
                              <w:autoSpaceDE/>
                              <w:autoSpaceDN/>
                              <w:spacing w:after="40"/>
                              <w:ind w:left="567" w:right="567"/>
                              <w:jc w:val="both"/>
                              <w:rPr>
                                <w:rFonts w:hint="eastAsia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eastAsia="黑体"/>
                                <w:sz w:val="24"/>
                                <w:szCs w:val="24"/>
                                <w:lang w:eastAsia="zh-CN"/>
                              </w:rPr>
                              <w:t>摘  要：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eastAsia="zh-CN"/>
                              </w:rPr>
                              <w:t>摘要应具有独立性，便于读者获取必要的信息，应着重反映研究中的创新内容和作者的独到观点，避免引用文献，避免使用化学结构式、化学表达式等特殊字符。一般采用报道性摘要，以第三人称简述文中主要内容，篇幅一般在350字左右。综述类文章的摘要，其内容应包括综述的主要目的、资料来源、资料选择、数据提炼、数据综合和结论等。</w:t>
                            </w:r>
                          </w:p>
                          <w:p>
                            <w:pPr>
                              <w:ind w:left="567" w:right="567"/>
                              <w:rPr>
                                <w:rFonts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黑体" w:eastAsia="黑体"/>
                                <w:sz w:val="24"/>
                                <w:szCs w:val="24"/>
                              </w:rPr>
                              <w:t>关键词：</w:t>
                            </w:r>
                            <w:r>
                              <w:rPr>
                                <w:rFonts w:hint="eastAsia" w:hAnsi="宋体"/>
                                <w:sz w:val="24"/>
                                <w:szCs w:val="24"/>
                              </w:rPr>
                              <w:t>×××；×××；×××（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一般可列3-8个，各关键词之间用分号隔开</w:t>
                            </w:r>
                            <w:r>
                              <w:rPr>
                                <w:rFonts w:hint="eastAsia" w:hAnsi="宋体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  <w:p>
                            <w:pPr>
                              <w:pStyle w:val="15"/>
                              <w:topLinePunct/>
                              <w:autoSpaceDE/>
                              <w:autoSpaceDN/>
                              <w:spacing w:after="40"/>
                              <w:ind w:left="567" w:right="567"/>
                              <w:jc w:val="both"/>
                              <w:rPr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eastAsia="黑体"/>
                                <w:sz w:val="24"/>
                                <w:szCs w:val="24"/>
                                <w:lang w:eastAsia="zh-CN"/>
                              </w:rPr>
                              <w:t>基金项目：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eastAsia="zh-CN"/>
                              </w:rPr>
                              <w:t>若有，请务必按照国家有关部门规定的正式名称填写（很重要，可作为项目验收材料附件），并在圆括号内注明其项目编号。多项基金应依据基金级别依次列出，其间以“；”隔开。同一基金涉及多个项目，其间以“，”隔开。例如:国家自然科学基金（</w:t>
                            </w:r>
                            <w:r>
                              <w:rPr>
                                <w:rFonts w:hint="eastAsia" w:hAnsi="宋体"/>
                                <w:sz w:val="24"/>
                                <w:szCs w:val="24"/>
                                <w:lang w:eastAsia="zh-CN"/>
                              </w:rPr>
                              <w:t>××××××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rFonts w:hint="eastAsia" w:hAnsi="宋体"/>
                                <w:sz w:val="24"/>
                                <w:szCs w:val="24"/>
                                <w:lang w:eastAsia="zh-CN"/>
                              </w:rPr>
                              <w:t>××××××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eastAsia="zh-CN"/>
                              </w:rPr>
                              <w:t>）；“十一五”国家高技术研究发展计划（</w:t>
                            </w:r>
                            <w:r>
                              <w:rPr>
                                <w:rFonts w:hint="eastAsia" w:hAnsi="宋体"/>
                                <w:sz w:val="24"/>
                                <w:szCs w:val="24"/>
                                <w:lang w:eastAsia="zh-CN"/>
                              </w:rPr>
                              <w:t>××××××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eastAsia="zh-CN"/>
                              </w:rPr>
                              <w:t>）；中国博士后科学基金（</w:t>
                            </w:r>
                            <w:r>
                              <w:rPr>
                                <w:rFonts w:hint="eastAsia" w:hAnsi="宋体"/>
                                <w:sz w:val="24"/>
                                <w:szCs w:val="24"/>
                                <w:lang w:eastAsia="zh-CN"/>
                              </w:rPr>
                              <w:t>××××××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eastAsia="zh-CN"/>
                              </w:rPr>
                              <w:t>）；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.7pt;margin-top:5.45pt;height:298.4pt;width:487.55pt;mso-position-horizontal-relative:margin;mso-wrap-distance-bottom:14.2pt;mso-wrap-distance-top:0pt;z-index:251659264;mso-width-relative:page;mso-height-relative:page;" fillcolor="#FFFFFF" filled="t" stroked="f" coordsize="21600,21600" o:gfxdata="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Dv&#10;3cM62gAAAAkBAAAPAAAAAAAAAAEAIAAAACIAAABkcnMvZG93bnJldi54bWxQSwECFAAUAAAACACH&#10;TuJAWpMxLyICAAAvBAAADgAAAAAAAAABACAAAAApAQAAZHJzL2Uyb0RvYy54bWxQSwUGAAAAAAYA&#10;BgBZAQAAvQUAAAAA&#10;">
                <v:fill on="t" focussize="0,0"/>
                <v:stroke on="f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pStyle w:val="6"/>
                        <w:topLinePunct/>
                        <w:spacing w:after="240"/>
                        <w:rPr>
                          <w:b w:val="0"/>
                        </w:rPr>
                      </w:pPr>
                      <w:r>
                        <w:rPr>
                          <w:rFonts w:hint="eastAsia" w:eastAsia="黑体"/>
                          <w:b w:val="0"/>
                        </w:rPr>
                        <w:t>论文格式模板</w:t>
                      </w:r>
                    </w:p>
                    <w:p>
                      <w:pPr>
                        <w:snapToGrid w:val="0"/>
                        <w:spacing w:before="120"/>
                        <w:jc w:val="center"/>
                        <w:rPr>
                          <w:rFonts w:hint="eastAsia" w:eastAsia="仿宋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 w:eastAsia="仿宋_GB2312"/>
                          <w:sz w:val="24"/>
                          <w:szCs w:val="24"/>
                        </w:rPr>
                        <w:t>赵某某1，钱某某2，孙  某1,2,*</w:t>
                      </w:r>
                    </w:p>
                    <w:p>
                      <w:pPr>
                        <w:snapToGrid w:val="0"/>
                        <w:spacing w:before="120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1. </w:t>
                      </w:r>
                      <w:r>
                        <w:rPr>
                          <w:rFonts w:hint="eastAsia" w:hAnsi="宋体"/>
                          <w:sz w:val="24"/>
                          <w:szCs w:val="24"/>
                        </w:rPr>
                        <w:t>单位名称</w:t>
                      </w:r>
                      <w:r>
                        <w:rPr>
                          <w:rFonts w:hAnsi="宋体"/>
                          <w:sz w:val="24"/>
                          <w:szCs w:val="24"/>
                        </w:rPr>
                        <w:t>，</w:t>
                      </w:r>
                      <w:r>
                        <w:rPr>
                          <w:rFonts w:hint="eastAsia" w:hAnsi="宋体"/>
                          <w:sz w:val="24"/>
                          <w:szCs w:val="24"/>
                        </w:rPr>
                        <w:t>山东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hint="eastAsia" w:hAnsi="宋体"/>
                          <w:sz w:val="24"/>
                          <w:szCs w:val="24"/>
                        </w:rPr>
                        <w:t>威海</w:t>
                      </w:r>
                    </w:p>
                    <w:p>
                      <w:pPr>
                        <w:snapToGrid w:val="0"/>
                        <w:spacing w:before="120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2. 单位名称</w:t>
                      </w:r>
                      <w:r>
                        <w:rPr>
                          <w:rFonts w:hint="eastAsia" w:hAnsi="宋体"/>
                          <w:sz w:val="24"/>
                          <w:szCs w:val="24"/>
                        </w:rPr>
                        <w:t>，北京</w:t>
                      </w:r>
                    </w:p>
                    <w:p>
                      <w:pPr>
                        <w:snapToGrid w:val="0"/>
                        <w:jc w:val="center"/>
                        <w:rPr>
                          <w:rFonts w:hint="eastAsia"/>
                          <w:sz w:val="24"/>
                          <w:szCs w:val="24"/>
                          <w:lang w:val="de-DE"/>
                        </w:rPr>
                      </w:pPr>
                    </w:p>
                    <w:p>
                      <w:pPr>
                        <w:pStyle w:val="15"/>
                        <w:topLinePunct/>
                        <w:autoSpaceDE/>
                        <w:autoSpaceDN/>
                        <w:spacing w:after="40"/>
                        <w:ind w:left="567" w:right="567"/>
                        <w:jc w:val="both"/>
                        <w:rPr>
                          <w:rFonts w:hint="eastAsia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黑体" w:eastAsia="黑体"/>
                          <w:sz w:val="24"/>
                          <w:szCs w:val="24"/>
                          <w:lang w:eastAsia="zh-CN"/>
                        </w:rPr>
                        <w:t>摘  要：</w:t>
                      </w:r>
                      <w:r>
                        <w:rPr>
                          <w:rFonts w:hint="eastAsia"/>
                          <w:sz w:val="24"/>
                          <w:szCs w:val="24"/>
                          <w:lang w:eastAsia="zh-CN"/>
                        </w:rPr>
                        <w:t>摘要应具有独立性，便于读者获取必要的信息，应着重反映研究中的创新内容和作者的独到观点，避免引用文献，避免使用化学结构式、化学表达式等特殊字符。一般采用报道性摘要，以第三人称简述文中主要内容，篇幅一般在350字左右。综述类文章的摘要，其内容应包括综述的主要目的、资料来源、资料选择、数据提炼、数据综合和结论等。</w:t>
                      </w:r>
                    </w:p>
                    <w:p>
                      <w:pPr>
                        <w:ind w:left="567" w:right="567"/>
                        <w:rPr>
                          <w:rFonts w:hint="eastAsia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黑体" w:eastAsia="黑体"/>
                          <w:sz w:val="24"/>
                          <w:szCs w:val="24"/>
                        </w:rPr>
                        <w:t>关键词：</w:t>
                      </w:r>
                      <w:r>
                        <w:rPr>
                          <w:rFonts w:hint="eastAsia" w:hAnsi="宋体"/>
                          <w:sz w:val="24"/>
                          <w:szCs w:val="24"/>
                        </w:rPr>
                        <w:t>×××；×××；×××（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一般可列3-8个，各关键词之间用分号隔开</w:t>
                      </w:r>
                      <w:r>
                        <w:rPr>
                          <w:rFonts w:hint="eastAsia" w:hAnsi="宋体"/>
                          <w:sz w:val="24"/>
                          <w:szCs w:val="24"/>
                        </w:rPr>
                        <w:t>）</w:t>
                      </w:r>
                    </w:p>
                    <w:p>
                      <w:pPr>
                        <w:pStyle w:val="15"/>
                        <w:topLinePunct/>
                        <w:autoSpaceDE/>
                        <w:autoSpaceDN/>
                        <w:spacing w:after="40"/>
                        <w:ind w:left="567" w:right="567"/>
                        <w:jc w:val="both"/>
                        <w:rPr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黑体" w:eastAsia="黑体"/>
                          <w:sz w:val="24"/>
                          <w:szCs w:val="24"/>
                          <w:lang w:eastAsia="zh-CN"/>
                        </w:rPr>
                        <w:t>基金项目：</w:t>
                      </w:r>
                      <w:r>
                        <w:rPr>
                          <w:rFonts w:hint="eastAsia"/>
                          <w:sz w:val="24"/>
                          <w:szCs w:val="24"/>
                          <w:lang w:eastAsia="zh-CN"/>
                        </w:rPr>
                        <w:t>若有，请务必按照国家有关部门规定的正式名称填写（很重要，可作为项目验收材料附件），并在圆括号内注明其项目编号。多项基金应依据基金级别依次列出，其间以“；”隔开。同一基金涉及多个项目，其间以“，”隔开。例如:国家自然科学基金（</w:t>
                      </w:r>
                      <w:r>
                        <w:rPr>
                          <w:rFonts w:hint="eastAsia" w:hAnsi="宋体"/>
                          <w:sz w:val="24"/>
                          <w:szCs w:val="24"/>
                          <w:lang w:eastAsia="zh-CN"/>
                        </w:rPr>
                        <w:t>××××××</w:t>
                      </w:r>
                      <w:r>
                        <w:rPr>
                          <w:rFonts w:hint="eastAsia"/>
                          <w:sz w:val="24"/>
                          <w:szCs w:val="24"/>
                          <w:lang w:eastAsia="zh-CN"/>
                        </w:rPr>
                        <w:t>，</w:t>
                      </w:r>
                      <w:r>
                        <w:rPr>
                          <w:rFonts w:hint="eastAsia" w:hAnsi="宋体"/>
                          <w:sz w:val="24"/>
                          <w:szCs w:val="24"/>
                          <w:lang w:eastAsia="zh-CN"/>
                        </w:rPr>
                        <w:t>××××××</w:t>
                      </w:r>
                      <w:r>
                        <w:rPr>
                          <w:rFonts w:hint="eastAsia"/>
                          <w:sz w:val="24"/>
                          <w:szCs w:val="24"/>
                          <w:lang w:eastAsia="zh-CN"/>
                        </w:rPr>
                        <w:t>）；“十一五”国家高技术研究发展计划（</w:t>
                      </w:r>
                      <w:r>
                        <w:rPr>
                          <w:rFonts w:hint="eastAsia" w:hAnsi="宋体"/>
                          <w:sz w:val="24"/>
                          <w:szCs w:val="24"/>
                          <w:lang w:eastAsia="zh-CN"/>
                        </w:rPr>
                        <w:t>××××××</w:t>
                      </w:r>
                      <w:r>
                        <w:rPr>
                          <w:rFonts w:hint="eastAsia"/>
                          <w:sz w:val="24"/>
                          <w:szCs w:val="24"/>
                          <w:lang w:eastAsia="zh-CN"/>
                        </w:rPr>
                        <w:t>）；中国博士后科学基金（</w:t>
                      </w:r>
                      <w:r>
                        <w:rPr>
                          <w:rFonts w:hint="eastAsia" w:hAnsi="宋体"/>
                          <w:sz w:val="24"/>
                          <w:szCs w:val="24"/>
                          <w:lang w:eastAsia="zh-CN"/>
                        </w:rPr>
                        <w:t>××××××</w:t>
                      </w:r>
                      <w:r>
                        <w:rPr>
                          <w:rFonts w:hint="eastAsia"/>
                          <w:sz w:val="24"/>
                          <w:szCs w:val="24"/>
                          <w:lang w:eastAsia="zh-CN"/>
                        </w:rPr>
                        <w:t>）；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宋体" w:hAnsi="宋体" w:eastAsia="宋体" w:cs="Times New Roman"/>
          <w:kern w:val="0"/>
          <w:sz w:val="24"/>
          <w:szCs w:val="24"/>
        </w:rPr>
        <w:t>引言</w:t>
      </w:r>
      <w:r>
        <w:rPr>
          <w:rFonts w:hint="eastAsia" w:ascii="宋体" w:hAnsi="宋体" w:eastAsia="宋体" w:cs="Times New Roman"/>
          <w:kern w:val="0"/>
          <w:sz w:val="24"/>
          <w:szCs w:val="24"/>
        </w:rPr>
        <w:t>不加一级标题编号</w:t>
      </w:r>
      <w:r>
        <w:rPr>
          <w:rFonts w:ascii="宋体" w:hAnsi="宋体" w:eastAsia="宋体" w:cs="Times New Roman"/>
          <w:kern w:val="0"/>
          <w:sz w:val="24"/>
          <w:szCs w:val="24"/>
        </w:rPr>
        <w:t>，也不写</w:t>
      </w:r>
      <w:r>
        <w:rPr>
          <w:rFonts w:hint="eastAsia" w:ascii="宋体" w:hAnsi="宋体" w:eastAsia="宋体" w:cs="Times New Roman"/>
          <w:kern w:val="0"/>
          <w:sz w:val="24"/>
          <w:szCs w:val="24"/>
        </w:rPr>
        <w:t>“</w:t>
      </w:r>
      <w:r>
        <w:rPr>
          <w:rFonts w:ascii="宋体" w:hAnsi="宋体" w:eastAsia="宋体" w:cs="Times New Roman"/>
          <w:kern w:val="0"/>
          <w:sz w:val="24"/>
          <w:szCs w:val="24"/>
        </w:rPr>
        <w:t>引言</w:t>
      </w:r>
      <w:r>
        <w:rPr>
          <w:rFonts w:hint="eastAsia" w:ascii="宋体" w:hAnsi="宋体" w:eastAsia="宋体" w:cs="Times New Roman"/>
          <w:kern w:val="0"/>
          <w:sz w:val="24"/>
          <w:szCs w:val="24"/>
        </w:rPr>
        <w:t>”</w:t>
      </w:r>
      <w:r>
        <w:rPr>
          <w:rFonts w:ascii="宋体" w:hAnsi="宋体" w:eastAsia="宋体" w:cs="Times New Roman"/>
          <w:kern w:val="0"/>
          <w:sz w:val="24"/>
          <w:szCs w:val="24"/>
        </w:rPr>
        <w:t>字样</w:t>
      </w:r>
      <w:r>
        <w:rPr>
          <w:rFonts w:hint="eastAsia" w:ascii="宋体" w:hAnsi="宋体" w:eastAsia="宋体" w:cs="Times New Roman"/>
          <w:kern w:val="0"/>
          <w:sz w:val="24"/>
          <w:szCs w:val="24"/>
        </w:rPr>
        <w:t>。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>为便于审稿专家审阅，文稿请用Word文档排版，文章题目黑体小2号字，正文不分栏，宋体小4号字。</w:t>
      </w:r>
    </w:p>
    <w:p>
      <w:pPr>
        <w:spacing w:line="360" w:lineRule="auto"/>
        <w:ind w:firstLine="480" w:firstLineChars="200"/>
        <w:jc w:val="left"/>
        <w:rPr>
          <w:rFonts w:ascii="宋体" w:hAnsi="宋体" w:eastAsia="宋体" w:cs="Times New Roman"/>
          <w:color w:val="0000FF"/>
          <w:kern w:val="0"/>
          <w:sz w:val="24"/>
          <w:szCs w:val="20"/>
          <w:highlight w:val="yellow"/>
        </w:rPr>
      </w:pPr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>论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文基本要素及排序：</w:t>
      </w:r>
      <w:r>
        <w:rPr>
          <w:rFonts w:hint="eastAsia" w:ascii="宋体" w:hAnsi="宋体" w:eastAsia="宋体" w:cs="宋体"/>
          <w:kern w:val="0"/>
          <w:sz w:val="24"/>
          <w:szCs w:val="24"/>
        </w:rPr>
        <w:t>①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前置部分。主要包括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>论文题目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、作者姓名、作者单位及地址、摘要、关键词、基金项目信息（如果有）。</w:t>
      </w:r>
      <w:r>
        <w:rPr>
          <w:rFonts w:hint="eastAsia" w:ascii="宋体" w:hAnsi="宋体" w:eastAsia="宋体" w:cs="宋体"/>
          <w:kern w:val="0"/>
          <w:sz w:val="24"/>
          <w:szCs w:val="24"/>
        </w:rPr>
        <w:t>②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主体部分。主要包括引言、正文、结论、参考文献等（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>全文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不要多于5部分）。</w:t>
      </w:r>
      <w:r>
        <w:rPr>
          <w:rFonts w:hint="eastAsia" w:ascii="宋体" w:hAnsi="宋体" w:eastAsia="宋体" w:cs="宋体"/>
          <w:kern w:val="0"/>
          <w:sz w:val="24"/>
          <w:szCs w:val="24"/>
        </w:rPr>
        <w:t>③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附录部分。包括作者简介、作者联系方式及其他说明。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>论文题目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应避免使用相邻专业不熟悉的缩略词、首字母缩写字及字符、代号或公式等，用词应有助于选定关键词和编制题录、索引等；字数一般不宜超过20个汉字。作者：多位作者之间用逗号分隔。作者工作单位要用全称，地址包括省、市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>。</w:t>
      </w:r>
    </w:p>
    <w:p>
      <w:pPr>
        <w:widowControl/>
        <w:autoSpaceDE w:val="0"/>
        <w:autoSpaceDN w:val="0"/>
        <w:spacing w:line="360" w:lineRule="auto"/>
        <w:ind w:firstLine="480" w:firstLineChars="200"/>
        <w:jc w:val="left"/>
        <w:rPr>
          <w:rFonts w:hint="eastAsia" w:ascii="Times New Roman" w:hAnsi="Times New Roman" w:eastAsia="宋体" w:cs="Times New Roman"/>
          <w:kern w:val="0"/>
          <w:sz w:val="24"/>
          <w:szCs w:val="24"/>
        </w:rPr>
      </w:pPr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>文章的章、条各层次标题序号按需要采用1、1.1、1.1.1层级编码式，可到三级标题。各层次标题一律靠左顶格排，序号与标题间空1个汉字。无标题段落前不用章、条标题序号。</w:t>
      </w:r>
    </w:p>
    <w:p>
      <w:pPr>
        <w:keepNext/>
        <w:widowControl/>
        <w:tabs>
          <w:tab w:val="left" w:pos="284"/>
          <w:tab w:val="left" w:pos="425"/>
        </w:tabs>
        <w:autoSpaceDE w:val="0"/>
        <w:autoSpaceDN w:val="0"/>
        <w:spacing w:before="120" w:after="120"/>
        <w:ind w:left="425" w:hanging="425"/>
        <w:outlineLvl w:val="0"/>
        <w:rPr>
          <w:rFonts w:ascii="黑体" w:hAnsi="宋体" w:eastAsia="黑体" w:cs="Times New Roman"/>
          <w:bCs/>
          <w:kern w:val="28"/>
          <w:sz w:val="24"/>
          <w:szCs w:val="24"/>
        </w:rPr>
      </w:pPr>
      <w:r>
        <w:rPr>
          <w:rFonts w:hint="eastAsia" w:ascii="黑体" w:hAnsi="宋体" w:eastAsia="黑体" w:cs="Times New Roman"/>
          <w:bCs/>
          <w:kern w:val="28"/>
          <w:sz w:val="24"/>
          <w:szCs w:val="24"/>
        </w:rPr>
        <w:t xml:space="preserve"> </w:t>
      </w:r>
      <w:r>
        <w:rPr>
          <w:rFonts w:ascii="黑体" w:hAnsi="宋体" w:eastAsia="黑体" w:cs="Times New Roman"/>
          <w:bCs/>
          <w:kern w:val="28"/>
          <w:sz w:val="24"/>
          <w:szCs w:val="24"/>
        </w:rPr>
        <w:t>一级标题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Times New Roman"/>
          <w:kern w:val="0"/>
          <w:sz w:val="24"/>
          <w:szCs w:val="24"/>
        </w:rPr>
      </w:pPr>
      <w:r>
        <w:rPr>
          <w:rFonts w:hint="eastAsia" w:ascii="宋体" w:hAnsi="宋体" w:eastAsia="宋体" w:cs="Times New Roman"/>
          <w:kern w:val="0"/>
          <w:sz w:val="24"/>
          <w:szCs w:val="24"/>
        </w:rPr>
        <w:t>××××××××××××××××××××××××××××××××××××××××××××××××××。</w:t>
      </w:r>
    </w:p>
    <w:p>
      <w:pPr>
        <w:widowControl/>
        <w:topLinePunct/>
        <w:spacing w:before="120" w:after="120"/>
        <w:rPr>
          <w:rFonts w:ascii="Times New Roman" w:hAnsi="宋体" w:eastAsia="黑体" w:cs="Times New Roman"/>
          <w:kern w:val="0"/>
          <w:sz w:val="24"/>
          <w:szCs w:val="24"/>
        </w:rPr>
      </w:pPr>
      <w:r>
        <w:rPr>
          <w:rFonts w:hint="eastAsia" w:ascii="Times New Roman" w:hAnsi="宋体" w:eastAsia="黑体" w:cs="Times New Roman"/>
          <w:kern w:val="0"/>
          <w:sz w:val="24"/>
          <w:szCs w:val="24"/>
        </w:rPr>
        <w:t xml:space="preserve"> 二级标题</w:t>
      </w:r>
    </w:p>
    <w:p>
      <w:pPr>
        <w:spacing w:line="360" w:lineRule="auto"/>
        <w:ind w:firstLine="480" w:firstLineChars="200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hint="eastAsia" w:ascii="宋体" w:hAnsi="宋体" w:eastAsia="宋体" w:cs="Times New Roman"/>
          <w:kern w:val="0"/>
          <w:sz w:val="24"/>
          <w:szCs w:val="24"/>
        </w:rPr>
        <w:t>××××××××××××××××××××××××××××××××。</w:t>
      </w:r>
    </w:p>
    <w:p>
      <w:pPr>
        <w:widowControl/>
        <w:topLinePunct/>
        <w:spacing w:before="120" w:after="120"/>
        <w:rPr>
          <w:rFonts w:ascii="Times New Roman" w:hAnsi="宋体" w:eastAsia="黑体" w:cs="Times New Roman"/>
          <w:kern w:val="0"/>
          <w:sz w:val="24"/>
          <w:szCs w:val="24"/>
        </w:rPr>
      </w:pPr>
      <w:r>
        <w:rPr>
          <w:rFonts w:hint="eastAsia" w:ascii="Times New Roman" w:hAnsi="宋体" w:eastAsia="黑体" w:cs="Times New Roman"/>
          <w:kern w:val="0"/>
          <w:sz w:val="24"/>
          <w:szCs w:val="24"/>
        </w:rPr>
        <w:t xml:space="preserve"> 图片要求</w:t>
      </w:r>
    </w:p>
    <w:p>
      <w:pPr>
        <w:widowControl/>
        <w:topLinePunct/>
        <w:spacing w:after="40" w:line="360" w:lineRule="auto"/>
        <w:ind w:firstLine="480" w:firstLineChars="200"/>
        <w:rPr>
          <w:rFonts w:hint="eastAsia"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>图应排于首次提及的相应正文所在自然段落后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>（先见文后见图）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，每幅图应在正文中标明引用处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>，（</w:t>
      </w:r>
      <w:r>
        <w:rPr>
          <w:rFonts w:hint="eastAsia" w:ascii="Times New Roman" w:hAnsi="宋体" w:eastAsia="宋体" w:cs="Times New Roman"/>
          <w:kern w:val="0"/>
          <w:sz w:val="24"/>
          <w:szCs w:val="24"/>
        </w:rPr>
        <w:t>××××××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>见图1），图题、图例及图内说明应使用中文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。全文的图从“1”开始连续编号，仅1幅图也应标注“图1”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>。图例一般排印在图内空白处，也可排在图与图题之间。图注排于图与图题之间。图中符号或箭头应在图注中进行注释。注释结束时加句号。图注的内容不应与正文文字及表格内容重复，要有“注：”字样。</w:t>
      </w:r>
    </w:p>
    <w:p>
      <w:pPr>
        <w:widowControl/>
        <w:topLinePunct/>
        <w:spacing w:after="40" w:line="360" w:lineRule="auto"/>
        <w:ind w:firstLine="420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>图片要求清晰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>。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横纵坐标用</w:t>
      </w:r>
      <w:r>
        <w:rPr>
          <w:rFonts w:hint="eastAsia" w:ascii="宋体" w:hAnsi="宋体" w:eastAsia="宋体" w:cs="宋体"/>
          <w:kern w:val="0"/>
          <w:sz w:val="24"/>
          <w:szCs w:val="24"/>
        </w:rPr>
        <w:t>“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物理量(单位)</w:t>
      </w:r>
      <w:r>
        <w:rPr>
          <w:rFonts w:hint="eastAsia" w:ascii="宋体" w:hAnsi="宋体" w:eastAsia="宋体" w:cs="宋体"/>
          <w:kern w:val="0"/>
          <w:sz w:val="24"/>
          <w:szCs w:val="24"/>
        </w:rPr>
        <w:t>”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的形式，物理量用中文或符号表示，用符号时改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>为斜体，复合单位外加小括号。如果有分图，应标注分图序和分图题，如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(a)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>，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(b)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>，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(c)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>……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。</w:t>
      </w:r>
    </w:p>
    <w:p>
      <w:pPr>
        <w:keepNext/>
        <w:widowControl/>
        <w:autoSpaceDE w:val="0"/>
        <w:autoSpaceDN w:val="0"/>
        <w:jc w:val="left"/>
        <w:rPr>
          <w:rFonts w:ascii="Times New Roman" w:hAnsi="Times New Roman" w:eastAsia="宋体" w:cs="Times New Roman"/>
          <w:kern w:val="0"/>
          <w:sz w:val="18"/>
          <w:lang w:eastAsia="en-US"/>
        </w:rPr>
      </w:pPr>
      <w:r>
        <w:rPr>
          <w:rFonts w:hint="eastAsia" w:ascii="Times New Roman" w:hAnsi="Times New Roman" w:eastAsia="宋体" w:cs="Times New Roman"/>
          <w:color w:val="FF0000"/>
          <w:kern w:val="0"/>
          <w:sz w:val="20"/>
          <w:szCs w:val="20"/>
        </w:rPr>
        <w:drawing>
          <wp:inline distT="0" distB="0" distL="0" distR="0">
            <wp:extent cx="3238500" cy="3028950"/>
            <wp:effectExtent l="0" t="0" r="0" b="0"/>
            <wp:docPr id="6" name="图片 6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宋体" w:cs="Times New Roman"/>
          <w:color w:val="FF0000"/>
          <w:kern w:val="0"/>
          <w:sz w:val="20"/>
          <w:szCs w:val="20"/>
        </w:rPr>
        <w:drawing>
          <wp:inline distT="0" distB="0" distL="0" distR="0">
            <wp:extent cx="2933700" cy="3295650"/>
            <wp:effectExtent l="0" t="0" r="0" b="0"/>
            <wp:docPr id="4" name="图片 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widowControl/>
        <w:topLinePunct/>
        <w:spacing w:after="40" w:line="360" w:lineRule="auto"/>
        <w:ind w:firstLine="420"/>
        <w:rPr>
          <w:rFonts w:ascii="Times New Roman" w:hAnsi="Times New Roman" w:eastAsia="宋体" w:cs="Times New Roman"/>
          <w:kern w:val="0"/>
          <w:sz w:val="24"/>
          <w:szCs w:val="24"/>
        </w:rPr>
      </w:pPr>
    </w:p>
    <w:p>
      <w:pPr>
        <w:widowControl/>
        <w:topLinePunct/>
        <w:spacing w:before="120" w:after="120"/>
        <w:rPr>
          <w:rFonts w:ascii="Times New Roman" w:hAnsi="宋体" w:eastAsia="黑体" w:cs="Times New Roman"/>
          <w:kern w:val="0"/>
          <w:sz w:val="24"/>
          <w:szCs w:val="24"/>
        </w:rPr>
      </w:pPr>
      <w:r>
        <w:rPr>
          <w:rFonts w:hint="eastAsia" w:ascii="Times New Roman" w:hAnsi="宋体" w:eastAsia="黑体" w:cs="Times New Roman"/>
          <w:kern w:val="0"/>
          <w:sz w:val="24"/>
          <w:szCs w:val="24"/>
        </w:rPr>
        <w:t xml:space="preserve"> </w:t>
      </w:r>
      <w:r>
        <w:rPr>
          <w:rFonts w:ascii="Times New Roman" w:hAnsi="宋体" w:eastAsia="黑体" w:cs="Times New Roman"/>
          <w:kern w:val="0"/>
          <w:sz w:val="24"/>
          <w:szCs w:val="24"/>
        </w:rPr>
        <w:t>表格</w:t>
      </w:r>
      <w:r>
        <w:rPr>
          <w:rFonts w:hint="eastAsia" w:ascii="Times New Roman" w:hAnsi="宋体" w:eastAsia="黑体" w:cs="Times New Roman"/>
          <w:kern w:val="0"/>
          <w:sz w:val="24"/>
          <w:szCs w:val="24"/>
        </w:rPr>
        <w:t>要求</w:t>
      </w:r>
    </w:p>
    <w:p>
      <w:pPr>
        <w:widowControl/>
        <w:autoSpaceDE w:val="0"/>
        <w:autoSpaceDN w:val="0"/>
        <w:spacing w:line="360" w:lineRule="auto"/>
        <w:ind w:firstLine="480" w:firstLineChars="200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>表格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>应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排在首次出现相关内容的自然段落后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>（先见文后见表）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，采用三线表式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>；表的内容不应与正文文字、插图内容重复；表中的量、单位、符号、缩略语等必须与正文一致；表题、表注应使用中文；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表序号用阿拉伯数字连续编码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>，1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篇文章仅有1个表格，表序应为“表1”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>；表头中不应使用斜线。</w:t>
      </w:r>
    </w:p>
    <w:p>
      <w:pPr>
        <w:widowControl/>
        <w:autoSpaceDE w:val="0"/>
        <w:autoSpaceDN w:val="0"/>
        <w:spacing w:line="360" w:lineRule="auto"/>
        <w:jc w:val="center"/>
        <w:rPr>
          <w:rFonts w:ascii="Times New Roman" w:hAnsi="Times New Roman" w:eastAsia="宋体" w:cs="Times New Roman"/>
          <w:kern w:val="0"/>
          <w:sz w:val="24"/>
          <w:szCs w:val="24"/>
        </w:rPr>
        <w:sectPr>
          <w:headerReference r:id="rId3" w:type="default"/>
          <w:pgSz w:w="11909" w:h="16834"/>
          <w:pgMar w:top="1134" w:right="1077" w:bottom="1531" w:left="1077" w:header="431" w:footer="431" w:gutter="0"/>
          <w:cols w:space="720" w:num="1"/>
        </w:sectPr>
      </w:pPr>
    </w:p>
    <w:p>
      <w:pPr>
        <w:widowControl/>
        <w:autoSpaceDE w:val="0"/>
        <w:autoSpaceDN w:val="0"/>
        <w:spacing w:line="360" w:lineRule="auto"/>
        <w:jc w:val="center"/>
        <w:rPr>
          <w:rFonts w:ascii="黑体" w:hAnsi="黑体" w:eastAsia="宋体" w:cs="Times New Roman"/>
          <w:color w:val="FF0000"/>
          <w:kern w:val="0"/>
          <w:sz w:val="18"/>
        </w:rPr>
      </w:pPr>
      <w:r>
        <w:rPr>
          <w:rFonts w:ascii="Times New Roman" w:hAnsi="Times New Roman" w:eastAsia="宋体" w:cs="Times New Roman"/>
          <w:kern w:val="0"/>
          <w:sz w:val="24"/>
          <w:szCs w:val="24"/>
          <w:lang w:eastAsia="en-US"/>
        </w:rPr>
        <w:t xml:space="preserve">表1  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 xml:space="preserve">错误的表头形式    </w:t>
      </w:r>
    </w:p>
    <w:tbl>
      <w:tblPr>
        <w:tblStyle w:val="7"/>
        <w:tblW w:w="0" w:type="auto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8"/>
        <w:gridCol w:w="1168"/>
        <w:gridCol w:w="1168"/>
        <w:gridCol w:w="1173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168" w:type="dxa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widowControl/>
              <w:autoSpaceDE w:val="0"/>
              <w:autoSpaceDN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</w:pPr>
          </w:p>
          <w:p>
            <w:pPr>
              <w:widowControl/>
              <w:autoSpaceDE w:val="0"/>
              <w:autoSpaceDN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</w:pPr>
          </w:p>
          <w:p>
            <w:pPr>
              <w:widowControl/>
              <w:autoSpaceDE w:val="0"/>
              <w:autoSpaceDN w:val="0"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尺寸</w:t>
            </w:r>
          </w:p>
          <w:p>
            <w:pPr>
              <w:widowControl/>
              <w:autoSpaceDE w:val="0"/>
              <w:autoSpaceDN w:val="0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类型</w:t>
            </w:r>
          </w:p>
        </w:tc>
        <w:tc>
          <w:tcPr>
            <w:tcW w:w="1168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A</w:t>
            </w:r>
          </w:p>
        </w:tc>
        <w:tc>
          <w:tcPr>
            <w:tcW w:w="1168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B</w:t>
            </w:r>
          </w:p>
        </w:tc>
        <w:tc>
          <w:tcPr>
            <w:tcW w:w="1173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1168" w:type="dxa"/>
            <w:tcBorders>
              <w:top w:val="single" w:color="auto" w:sz="4" w:space="0"/>
            </w:tcBorders>
          </w:tcPr>
          <w:p>
            <w:pPr>
              <w:widowControl/>
              <w:autoSpaceDE w:val="0"/>
              <w:autoSpaceDN w:val="0"/>
              <w:ind w:firstLine="420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68" w:type="dxa"/>
            <w:tcBorders>
              <w:top w:val="single" w:color="auto" w:sz="4" w:space="0"/>
            </w:tcBorders>
          </w:tcPr>
          <w:p>
            <w:pPr>
              <w:widowControl/>
              <w:autoSpaceDE w:val="0"/>
              <w:autoSpaceDN w:val="0"/>
              <w:ind w:firstLine="420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168" w:type="dxa"/>
            <w:tcBorders>
              <w:top w:val="single" w:color="auto" w:sz="4" w:space="0"/>
            </w:tcBorders>
          </w:tcPr>
          <w:p>
            <w:pPr>
              <w:widowControl/>
              <w:autoSpaceDE w:val="0"/>
              <w:autoSpaceDN w:val="0"/>
              <w:ind w:firstLine="420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173" w:type="dxa"/>
            <w:tcBorders>
              <w:top w:val="single" w:color="auto" w:sz="4" w:space="0"/>
            </w:tcBorders>
          </w:tcPr>
          <w:p>
            <w:pPr>
              <w:widowControl/>
              <w:autoSpaceDE w:val="0"/>
              <w:autoSpaceDN w:val="0"/>
              <w:ind w:firstLine="420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eastAsia="en-US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168" w:type="dxa"/>
            <w:tcBorders>
              <w:bottom w:val="single" w:color="auto" w:sz="12" w:space="0"/>
            </w:tcBorders>
          </w:tcPr>
          <w:p>
            <w:pPr>
              <w:widowControl/>
              <w:autoSpaceDE w:val="0"/>
              <w:autoSpaceDN w:val="0"/>
              <w:ind w:firstLine="420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168" w:type="dxa"/>
            <w:tcBorders>
              <w:bottom w:val="single" w:color="auto" w:sz="12" w:space="0"/>
            </w:tcBorders>
          </w:tcPr>
          <w:p>
            <w:pPr>
              <w:widowControl/>
              <w:autoSpaceDE w:val="0"/>
              <w:autoSpaceDN w:val="0"/>
              <w:ind w:firstLine="420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168" w:type="dxa"/>
            <w:tcBorders>
              <w:bottom w:val="single" w:color="auto" w:sz="12" w:space="0"/>
            </w:tcBorders>
          </w:tcPr>
          <w:p>
            <w:pPr>
              <w:widowControl/>
              <w:autoSpaceDE w:val="0"/>
              <w:autoSpaceDN w:val="0"/>
              <w:ind w:firstLine="420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173" w:type="dxa"/>
            <w:tcBorders>
              <w:bottom w:val="single" w:color="auto" w:sz="12" w:space="0"/>
            </w:tcBorders>
          </w:tcPr>
          <w:p>
            <w:pPr>
              <w:widowControl/>
              <w:autoSpaceDE w:val="0"/>
              <w:autoSpaceDN w:val="0"/>
              <w:ind w:firstLine="420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eastAsia="en-US"/>
              </w:rPr>
            </w:pPr>
          </w:p>
        </w:tc>
      </w:tr>
    </w:tbl>
    <w:p>
      <w:pPr>
        <w:widowControl/>
        <w:autoSpaceDE w:val="0"/>
        <w:autoSpaceDN w:val="0"/>
        <w:spacing w:line="360" w:lineRule="auto"/>
        <w:jc w:val="center"/>
        <w:rPr>
          <w:rFonts w:ascii="黑体" w:hAnsi="黑体" w:eastAsia="宋体" w:cs="Times New Roman"/>
          <w:color w:val="FF0000"/>
          <w:kern w:val="0"/>
          <w:sz w:val="18"/>
        </w:rPr>
      </w:pPr>
      <w:r>
        <w:rPr>
          <w:rFonts w:ascii="Times New Roman" w:hAnsi="Times New Roman" w:eastAsia="宋体" w:cs="Times New Roman"/>
          <w:kern w:val="0"/>
          <w:sz w:val="24"/>
          <w:szCs w:val="24"/>
          <w:lang w:eastAsia="en-US"/>
        </w:rPr>
        <w:t>表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>2</w:t>
      </w:r>
      <w:r>
        <w:rPr>
          <w:rFonts w:ascii="Times New Roman" w:hAnsi="Times New Roman" w:eastAsia="宋体" w:cs="Times New Roman"/>
          <w:kern w:val="0"/>
          <w:sz w:val="24"/>
          <w:szCs w:val="24"/>
          <w:lang w:eastAsia="en-US"/>
        </w:rPr>
        <w:t xml:space="preserve">  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>正确的表头形式</w:t>
      </w:r>
    </w:p>
    <w:tbl>
      <w:tblPr>
        <w:tblStyle w:val="7"/>
        <w:tblW w:w="0" w:type="auto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3"/>
        <w:gridCol w:w="1183"/>
        <w:gridCol w:w="1183"/>
        <w:gridCol w:w="1188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1183" w:type="dxa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widowControl/>
              <w:autoSpaceDE w:val="0"/>
              <w:autoSpaceDN w:val="0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尺寸</w:t>
            </w:r>
          </w:p>
        </w:tc>
        <w:tc>
          <w:tcPr>
            <w:tcW w:w="3554" w:type="dxa"/>
            <w:gridSpan w:val="3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类型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1183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A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B</w:t>
            </w:r>
          </w:p>
        </w:tc>
        <w:tc>
          <w:tcPr>
            <w:tcW w:w="118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1183" w:type="dxa"/>
            <w:tcBorders>
              <w:top w:val="single" w:color="auto" w:sz="4" w:space="0"/>
            </w:tcBorders>
          </w:tcPr>
          <w:p>
            <w:pPr>
              <w:widowControl/>
              <w:autoSpaceDE w:val="0"/>
              <w:autoSpaceDN w:val="0"/>
              <w:ind w:firstLine="420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83" w:type="dxa"/>
            <w:tcBorders>
              <w:top w:val="single" w:color="auto" w:sz="4" w:space="0"/>
            </w:tcBorders>
          </w:tcPr>
          <w:p>
            <w:pPr>
              <w:widowControl/>
              <w:autoSpaceDE w:val="0"/>
              <w:autoSpaceDN w:val="0"/>
              <w:ind w:firstLine="420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183" w:type="dxa"/>
            <w:tcBorders>
              <w:top w:val="single" w:color="auto" w:sz="4" w:space="0"/>
            </w:tcBorders>
          </w:tcPr>
          <w:p>
            <w:pPr>
              <w:widowControl/>
              <w:autoSpaceDE w:val="0"/>
              <w:autoSpaceDN w:val="0"/>
              <w:ind w:firstLine="420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188" w:type="dxa"/>
            <w:tcBorders>
              <w:top w:val="single" w:color="auto" w:sz="4" w:space="0"/>
            </w:tcBorders>
          </w:tcPr>
          <w:p>
            <w:pPr>
              <w:widowControl/>
              <w:autoSpaceDE w:val="0"/>
              <w:autoSpaceDN w:val="0"/>
              <w:ind w:firstLine="420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eastAsia="en-US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183" w:type="dxa"/>
            <w:tcBorders>
              <w:bottom w:val="single" w:color="auto" w:sz="12" w:space="0"/>
            </w:tcBorders>
          </w:tcPr>
          <w:p>
            <w:pPr>
              <w:widowControl/>
              <w:autoSpaceDE w:val="0"/>
              <w:autoSpaceDN w:val="0"/>
              <w:ind w:firstLine="420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183" w:type="dxa"/>
            <w:tcBorders>
              <w:bottom w:val="single" w:color="auto" w:sz="12" w:space="0"/>
            </w:tcBorders>
          </w:tcPr>
          <w:p>
            <w:pPr>
              <w:widowControl/>
              <w:autoSpaceDE w:val="0"/>
              <w:autoSpaceDN w:val="0"/>
              <w:ind w:firstLine="420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183" w:type="dxa"/>
            <w:tcBorders>
              <w:bottom w:val="single" w:color="auto" w:sz="12" w:space="0"/>
            </w:tcBorders>
          </w:tcPr>
          <w:p>
            <w:pPr>
              <w:widowControl/>
              <w:autoSpaceDE w:val="0"/>
              <w:autoSpaceDN w:val="0"/>
              <w:ind w:firstLine="420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188" w:type="dxa"/>
            <w:tcBorders>
              <w:bottom w:val="single" w:color="auto" w:sz="12" w:space="0"/>
            </w:tcBorders>
          </w:tcPr>
          <w:p>
            <w:pPr>
              <w:widowControl/>
              <w:autoSpaceDE w:val="0"/>
              <w:autoSpaceDN w:val="0"/>
              <w:ind w:firstLine="420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eastAsia="en-US"/>
              </w:rPr>
            </w:pPr>
          </w:p>
        </w:tc>
      </w:tr>
    </w:tbl>
    <w:p>
      <w:pPr>
        <w:widowControl/>
        <w:autoSpaceDE w:val="0"/>
        <w:autoSpaceDN w:val="0"/>
        <w:spacing w:line="360" w:lineRule="auto"/>
        <w:ind w:firstLine="480" w:firstLineChars="200"/>
        <w:jc w:val="left"/>
        <w:rPr>
          <w:rFonts w:hint="eastAsia" w:ascii="Times New Roman" w:hAnsi="Times New Roman" w:eastAsia="宋体" w:cs="Times New Roman"/>
          <w:kern w:val="0"/>
          <w:sz w:val="24"/>
          <w:szCs w:val="24"/>
        </w:rPr>
        <w:sectPr>
          <w:type w:val="continuous"/>
          <w:pgSz w:w="11909" w:h="16834"/>
          <w:pgMar w:top="1134" w:right="1077" w:bottom="1531" w:left="1077" w:header="431" w:footer="431" w:gutter="0"/>
          <w:cols w:equalWidth="0" w:num="2">
            <w:col w:w="4665" w:space="425"/>
            <w:col w:w="4665"/>
          </w:cols>
        </w:sectPr>
      </w:pPr>
    </w:p>
    <w:p>
      <w:pPr>
        <w:widowControl/>
        <w:autoSpaceDE w:val="0"/>
        <w:autoSpaceDN w:val="0"/>
        <w:spacing w:line="360" w:lineRule="auto"/>
        <w:jc w:val="center"/>
        <w:rPr>
          <w:rFonts w:hint="eastAsia" w:ascii="Times New Roman" w:hAnsi="Times New Roman" w:eastAsia="宋体" w:cs="Times New Roman"/>
          <w:kern w:val="0"/>
          <w:sz w:val="24"/>
          <w:szCs w:val="24"/>
        </w:rPr>
        <w:sectPr>
          <w:type w:val="continuous"/>
          <w:pgSz w:w="11909" w:h="16834"/>
          <w:pgMar w:top="1134" w:right="1077" w:bottom="1531" w:left="1077" w:header="431" w:footer="431" w:gutter="0"/>
          <w:cols w:space="720" w:num="1"/>
        </w:sectPr>
      </w:pPr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 xml:space="preserve">     </w:t>
      </w:r>
    </w:p>
    <w:p>
      <w:pPr>
        <w:widowControl/>
        <w:autoSpaceDE w:val="0"/>
        <w:autoSpaceDN w:val="0"/>
        <w:spacing w:line="360" w:lineRule="auto"/>
        <w:jc w:val="center"/>
        <w:rPr>
          <w:rFonts w:ascii="黑体" w:hAnsi="黑体" w:eastAsia="宋体" w:cs="Times New Roman"/>
          <w:color w:val="FF0000"/>
          <w:kern w:val="0"/>
          <w:sz w:val="18"/>
        </w:rPr>
      </w:pPr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表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>3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 xml:space="preserve">  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>××××××××    单位mm</w:t>
      </w:r>
    </w:p>
    <w:tbl>
      <w:tblPr>
        <w:tblStyle w:val="7"/>
        <w:tblW w:w="0" w:type="auto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8"/>
        <w:gridCol w:w="1178"/>
        <w:gridCol w:w="1178"/>
        <w:gridCol w:w="1183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178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类型</w:t>
            </w:r>
          </w:p>
        </w:tc>
        <w:tc>
          <w:tcPr>
            <w:tcW w:w="1178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长度</w:t>
            </w:r>
          </w:p>
        </w:tc>
        <w:tc>
          <w:tcPr>
            <w:tcW w:w="1178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内圆直径</w:t>
            </w:r>
          </w:p>
        </w:tc>
        <w:tc>
          <w:tcPr>
            <w:tcW w:w="1183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外圆直径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1178" w:type="dxa"/>
            <w:tcBorders>
              <w:top w:val="single" w:color="auto" w:sz="4" w:space="0"/>
            </w:tcBorders>
          </w:tcPr>
          <w:p>
            <w:pPr>
              <w:widowControl/>
              <w:autoSpaceDE w:val="0"/>
              <w:autoSpaceDN w:val="0"/>
              <w:ind w:firstLine="420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single" w:color="auto" w:sz="4" w:space="0"/>
            </w:tcBorders>
          </w:tcPr>
          <w:p>
            <w:pPr>
              <w:widowControl/>
              <w:autoSpaceDE w:val="0"/>
              <w:autoSpaceDN w:val="0"/>
              <w:ind w:firstLine="420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178" w:type="dxa"/>
            <w:tcBorders>
              <w:top w:val="single" w:color="auto" w:sz="4" w:space="0"/>
            </w:tcBorders>
          </w:tcPr>
          <w:p>
            <w:pPr>
              <w:widowControl/>
              <w:autoSpaceDE w:val="0"/>
              <w:autoSpaceDN w:val="0"/>
              <w:ind w:firstLine="420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183" w:type="dxa"/>
            <w:tcBorders>
              <w:top w:val="single" w:color="auto" w:sz="4" w:space="0"/>
            </w:tcBorders>
          </w:tcPr>
          <w:p>
            <w:pPr>
              <w:widowControl/>
              <w:autoSpaceDE w:val="0"/>
              <w:autoSpaceDN w:val="0"/>
              <w:ind w:firstLine="420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eastAsia="en-US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1178" w:type="dxa"/>
            <w:tcBorders>
              <w:bottom w:val="single" w:color="auto" w:sz="12" w:space="0"/>
            </w:tcBorders>
          </w:tcPr>
          <w:p>
            <w:pPr>
              <w:widowControl/>
              <w:autoSpaceDE w:val="0"/>
              <w:autoSpaceDN w:val="0"/>
              <w:ind w:firstLine="420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178" w:type="dxa"/>
            <w:tcBorders>
              <w:bottom w:val="single" w:color="auto" w:sz="12" w:space="0"/>
            </w:tcBorders>
          </w:tcPr>
          <w:p>
            <w:pPr>
              <w:widowControl/>
              <w:autoSpaceDE w:val="0"/>
              <w:autoSpaceDN w:val="0"/>
              <w:ind w:firstLine="420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178" w:type="dxa"/>
            <w:tcBorders>
              <w:bottom w:val="single" w:color="auto" w:sz="12" w:space="0"/>
            </w:tcBorders>
          </w:tcPr>
          <w:p>
            <w:pPr>
              <w:widowControl/>
              <w:autoSpaceDE w:val="0"/>
              <w:autoSpaceDN w:val="0"/>
              <w:ind w:firstLine="420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183" w:type="dxa"/>
            <w:tcBorders>
              <w:bottom w:val="single" w:color="auto" w:sz="12" w:space="0"/>
            </w:tcBorders>
          </w:tcPr>
          <w:p>
            <w:pPr>
              <w:widowControl/>
              <w:autoSpaceDE w:val="0"/>
              <w:autoSpaceDN w:val="0"/>
              <w:ind w:firstLine="420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eastAsia="en-US"/>
              </w:rPr>
            </w:pPr>
          </w:p>
        </w:tc>
      </w:tr>
    </w:tbl>
    <w:p>
      <w:pPr>
        <w:widowControl/>
        <w:autoSpaceDE w:val="0"/>
        <w:autoSpaceDN w:val="0"/>
        <w:rPr>
          <w:rFonts w:hint="eastAsia" w:ascii="Times New Roman" w:hAnsi="Times New Roman" w:eastAsia="宋体" w:cs="Times New Roman"/>
          <w:kern w:val="0"/>
          <w:sz w:val="20"/>
          <w:szCs w:val="20"/>
          <w:lang w:eastAsia="en-US"/>
        </w:rPr>
      </w:pPr>
    </w:p>
    <w:p>
      <w:pPr>
        <w:widowControl/>
        <w:autoSpaceDE w:val="0"/>
        <w:autoSpaceDN w:val="0"/>
        <w:ind w:firstLine="400" w:firstLineChars="200"/>
        <w:rPr>
          <w:rFonts w:hint="eastAsia" w:ascii="Times New Roman" w:hAnsi="Times New Roman" w:eastAsia="宋体" w:cs="Times New Roman"/>
          <w:kern w:val="0"/>
          <w:sz w:val="20"/>
          <w:szCs w:val="20"/>
        </w:rPr>
      </w:pPr>
      <w:r>
        <w:rPr>
          <w:rFonts w:hint="eastAsia" w:ascii="Times New Roman" w:hAnsi="Times New Roman" w:eastAsia="宋体" w:cs="Times New Roman"/>
          <w:kern w:val="0"/>
          <w:sz w:val="20"/>
          <w:szCs w:val="20"/>
        </w:rPr>
        <w:t>注：表格中涉及的单位全部相同时，宜在表的右上方统一标注。</w:t>
      </w:r>
    </w:p>
    <w:p>
      <w:pPr>
        <w:widowControl/>
        <w:topLinePunct/>
        <w:spacing w:after="40" w:line="360" w:lineRule="auto"/>
        <w:jc w:val="center"/>
        <w:rPr>
          <w:rFonts w:ascii="Times New Roman" w:hAnsi="Times New Roman" w:eastAsia="宋体" w:cs="Times New Roman"/>
          <w:kern w:val="0"/>
          <w:sz w:val="24"/>
          <w:szCs w:val="24"/>
        </w:rPr>
      </w:pPr>
    </w:p>
    <w:p>
      <w:pPr>
        <w:widowControl/>
        <w:topLinePunct/>
        <w:spacing w:line="360" w:lineRule="auto"/>
        <w:jc w:val="center"/>
        <w:rPr>
          <w:rFonts w:hint="eastAsia" w:ascii="Times New Roman" w:hAnsi="Times New Roman" w:eastAsia="宋体" w:cs="Times New Roman"/>
          <w:kern w:val="0"/>
          <w:sz w:val="20"/>
          <w:szCs w:val="20"/>
        </w:rPr>
      </w:pPr>
      <w:r>
        <w:rPr>
          <w:rFonts w:ascii="Times New Roman" w:hAnsi="Times New Roman" w:eastAsia="宋体" w:cs="Times New Roman"/>
          <w:kern w:val="0"/>
          <w:sz w:val="24"/>
          <w:szCs w:val="24"/>
          <w:lang w:eastAsia="en-US"/>
        </w:rPr>
        <w:t>表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>4</w:t>
      </w:r>
      <w:r>
        <w:rPr>
          <w:rFonts w:ascii="Times New Roman" w:hAnsi="Times New Roman" w:eastAsia="宋体" w:cs="Times New Roman"/>
          <w:kern w:val="0"/>
          <w:sz w:val="24"/>
          <w:szCs w:val="24"/>
          <w:lang w:eastAsia="en-US"/>
        </w:rPr>
        <w:t xml:space="preserve">  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  <w:lang w:eastAsia="en-US"/>
        </w:rPr>
        <w:t>××××××××</w:t>
      </w:r>
    </w:p>
    <w:tbl>
      <w:tblPr>
        <w:tblStyle w:val="7"/>
        <w:tblpPr w:leftFromText="180" w:rightFromText="180" w:vertAnchor="page" w:horzAnchor="page" w:tblpX="6198" w:tblpY="2032"/>
        <w:tblOverlap w:val="never"/>
        <w:tblW w:w="0" w:type="auto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3"/>
        <w:gridCol w:w="1164"/>
        <w:gridCol w:w="1158"/>
        <w:gridCol w:w="1163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1153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类型</w:t>
            </w:r>
          </w:p>
        </w:tc>
        <w:tc>
          <w:tcPr>
            <w:tcW w:w="1164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线密度</w:t>
            </w:r>
          </w:p>
          <w:p>
            <w:pPr>
              <w:widowControl/>
              <w:autoSpaceDE w:val="0"/>
              <w:autoSpaceDN w:val="0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(kg.m</w:t>
            </w:r>
            <w:r>
              <w:rPr>
                <w:rFonts w:hint="eastAsia" w:ascii="Calibri" w:hAnsi="Calibri" w:eastAsia="宋体" w:cs="Times New Roman"/>
                <w:szCs w:val="24"/>
                <w:vertAlign w:val="superscript"/>
              </w:rPr>
              <w:t>-1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158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内圆直径</w:t>
            </w:r>
          </w:p>
          <w:p>
            <w:pPr>
              <w:widowControl/>
              <w:autoSpaceDE w:val="0"/>
              <w:autoSpaceDN w:val="0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(mm)</w:t>
            </w:r>
          </w:p>
        </w:tc>
        <w:tc>
          <w:tcPr>
            <w:tcW w:w="1163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外圆直径</w:t>
            </w:r>
          </w:p>
          <w:p>
            <w:pPr>
              <w:widowControl/>
              <w:autoSpaceDE w:val="0"/>
              <w:autoSpaceDN w:val="0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(mm)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153" w:type="dxa"/>
            <w:tcBorders>
              <w:top w:val="single" w:color="auto" w:sz="4" w:space="0"/>
            </w:tcBorders>
          </w:tcPr>
          <w:p>
            <w:pPr>
              <w:widowControl/>
              <w:autoSpaceDE w:val="0"/>
              <w:autoSpaceDN w:val="0"/>
              <w:ind w:firstLine="420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64" w:type="dxa"/>
            <w:tcBorders>
              <w:top w:val="single" w:color="auto" w:sz="4" w:space="0"/>
            </w:tcBorders>
          </w:tcPr>
          <w:p>
            <w:pPr>
              <w:widowControl/>
              <w:autoSpaceDE w:val="0"/>
              <w:autoSpaceDN w:val="0"/>
              <w:ind w:firstLine="420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158" w:type="dxa"/>
            <w:tcBorders>
              <w:top w:val="single" w:color="auto" w:sz="4" w:space="0"/>
            </w:tcBorders>
          </w:tcPr>
          <w:p>
            <w:pPr>
              <w:widowControl/>
              <w:autoSpaceDE w:val="0"/>
              <w:autoSpaceDN w:val="0"/>
              <w:ind w:firstLine="420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tcBorders>
              <w:top w:val="single" w:color="auto" w:sz="4" w:space="0"/>
            </w:tcBorders>
          </w:tcPr>
          <w:p>
            <w:pPr>
              <w:widowControl/>
              <w:autoSpaceDE w:val="0"/>
              <w:autoSpaceDN w:val="0"/>
              <w:ind w:firstLine="420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eastAsia="en-US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53" w:type="dxa"/>
            <w:tcBorders>
              <w:bottom w:val="single" w:color="auto" w:sz="12" w:space="0"/>
            </w:tcBorders>
          </w:tcPr>
          <w:p>
            <w:pPr>
              <w:widowControl/>
              <w:autoSpaceDE w:val="0"/>
              <w:autoSpaceDN w:val="0"/>
              <w:ind w:firstLine="420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164" w:type="dxa"/>
            <w:tcBorders>
              <w:bottom w:val="single" w:color="auto" w:sz="12" w:space="0"/>
            </w:tcBorders>
          </w:tcPr>
          <w:p>
            <w:pPr>
              <w:widowControl/>
              <w:autoSpaceDE w:val="0"/>
              <w:autoSpaceDN w:val="0"/>
              <w:ind w:firstLine="420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158" w:type="dxa"/>
            <w:tcBorders>
              <w:bottom w:val="single" w:color="auto" w:sz="12" w:space="0"/>
            </w:tcBorders>
          </w:tcPr>
          <w:p>
            <w:pPr>
              <w:widowControl/>
              <w:autoSpaceDE w:val="0"/>
              <w:autoSpaceDN w:val="0"/>
              <w:ind w:firstLine="420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tcBorders>
              <w:bottom w:val="single" w:color="auto" w:sz="12" w:space="0"/>
            </w:tcBorders>
          </w:tcPr>
          <w:p>
            <w:pPr>
              <w:widowControl/>
              <w:autoSpaceDE w:val="0"/>
              <w:autoSpaceDN w:val="0"/>
              <w:ind w:firstLine="420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eastAsia="en-US"/>
              </w:rPr>
            </w:pPr>
          </w:p>
        </w:tc>
      </w:tr>
    </w:tbl>
    <w:p>
      <w:pPr>
        <w:widowControl/>
        <w:autoSpaceDE w:val="0"/>
        <w:autoSpaceDN w:val="0"/>
        <w:ind w:firstLine="400" w:firstLineChars="200"/>
        <w:rPr>
          <w:rFonts w:hint="eastAsia" w:ascii="Times New Roman" w:hAnsi="Times New Roman" w:eastAsia="宋体" w:cs="Times New Roman"/>
          <w:kern w:val="0"/>
          <w:sz w:val="20"/>
          <w:szCs w:val="20"/>
        </w:rPr>
      </w:pPr>
    </w:p>
    <w:p>
      <w:pPr>
        <w:widowControl/>
        <w:autoSpaceDE w:val="0"/>
        <w:autoSpaceDN w:val="0"/>
        <w:ind w:firstLine="400" w:firstLineChars="200"/>
        <w:rPr>
          <w:rFonts w:hint="eastAsia" w:ascii="Times New Roman" w:hAnsi="Times New Roman" w:eastAsia="宋体" w:cs="Times New Roman"/>
          <w:kern w:val="0"/>
          <w:sz w:val="20"/>
          <w:szCs w:val="20"/>
        </w:rPr>
      </w:pPr>
      <w:r>
        <w:rPr>
          <w:rFonts w:hint="eastAsia" w:ascii="Times New Roman" w:hAnsi="Times New Roman" w:eastAsia="宋体" w:cs="Times New Roman"/>
          <w:kern w:val="0"/>
          <w:sz w:val="20"/>
          <w:szCs w:val="20"/>
        </w:rPr>
        <w:t>注：各栏参数单位不同，应将单位符号标注在</w:t>
      </w:r>
    </w:p>
    <w:p>
      <w:pPr>
        <w:widowControl/>
        <w:autoSpaceDE w:val="0"/>
        <w:autoSpaceDN w:val="0"/>
        <w:rPr>
          <w:rFonts w:ascii="Times New Roman" w:hAnsi="Times New Roman" w:eastAsia="宋体" w:cs="Times New Roman"/>
          <w:kern w:val="0"/>
          <w:sz w:val="20"/>
          <w:szCs w:val="20"/>
        </w:rPr>
      </w:pPr>
      <w:r>
        <w:rPr>
          <w:rFonts w:hint="eastAsia" w:ascii="Times New Roman" w:hAnsi="Times New Roman" w:eastAsia="宋体" w:cs="Times New Roman"/>
          <w:kern w:val="0"/>
          <w:sz w:val="20"/>
          <w:szCs w:val="20"/>
        </w:rPr>
        <w:t>各栏标目词后或下方。</w:t>
      </w:r>
    </w:p>
    <w:p>
      <w:pPr>
        <w:widowControl/>
        <w:topLinePunct/>
        <w:spacing w:before="120" w:after="120"/>
        <w:rPr>
          <w:rFonts w:ascii="Times New Roman" w:hAnsi="宋体" w:eastAsia="黑体" w:cs="Times New Roman"/>
          <w:kern w:val="0"/>
          <w:sz w:val="24"/>
          <w:szCs w:val="24"/>
        </w:rPr>
        <w:sectPr>
          <w:type w:val="continuous"/>
          <w:pgSz w:w="11909" w:h="16834"/>
          <w:pgMar w:top="1134" w:right="1077" w:bottom="1531" w:left="1077" w:header="431" w:footer="431" w:gutter="0"/>
          <w:cols w:equalWidth="0" w:num="2">
            <w:col w:w="4665" w:space="425"/>
            <w:col w:w="4665"/>
          </w:cols>
        </w:sectPr>
      </w:pPr>
    </w:p>
    <w:p>
      <w:pPr>
        <w:widowControl/>
        <w:topLinePunct/>
        <w:spacing w:before="120" w:after="120"/>
        <w:rPr>
          <w:rFonts w:ascii="Times New Roman" w:hAnsi="宋体" w:eastAsia="黑体" w:cs="Times New Roman"/>
          <w:kern w:val="0"/>
          <w:sz w:val="24"/>
          <w:szCs w:val="24"/>
        </w:rPr>
      </w:pPr>
      <w:r>
        <w:rPr>
          <w:rFonts w:hint="eastAsia" w:ascii="Times New Roman" w:hAnsi="宋体" w:eastAsia="黑体" w:cs="Times New Roman"/>
          <w:kern w:val="0"/>
          <w:sz w:val="24"/>
          <w:szCs w:val="24"/>
        </w:rPr>
        <w:t xml:space="preserve"> </w:t>
      </w:r>
      <w:r>
        <w:rPr>
          <w:rFonts w:ascii="Times New Roman" w:hAnsi="宋体" w:eastAsia="黑体" w:cs="Times New Roman"/>
          <w:kern w:val="0"/>
          <w:sz w:val="24"/>
          <w:szCs w:val="24"/>
        </w:rPr>
        <w:t>数学公式</w:t>
      </w:r>
    </w:p>
    <w:p>
      <w:pPr>
        <w:widowControl/>
        <w:topLinePunct/>
        <w:spacing w:after="40" w:line="360" w:lineRule="auto"/>
        <w:ind w:firstLine="420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>公式要求用公式编辑器编辑。量符号排成斜体，下标字母如果是变量排成斜体，如果是数字或者英文单词的缩写则排成正体。如果是矢量、矩阵或张量，则排成黑斜体。数学公式居中，根据需要可以添加公式编号。如果公式一栏放不下，可以跨栏。</w:t>
      </w:r>
    </w:p>
    <w:p>
      <w:pPr>
        <w:widowControl/>
        <w:topLinePunct/>
        <w:spacing w:after="40" w:line="360" w:lineRule="auto"/>
        <w:ind w:firstLine="284"/>
        <w:jc w:val="center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MS Mincho" w:cs="Times New Roman"/>
          <w:kern w:val="0"/>
          <w:position w:val="-26"/>
          <w:sz w:val="24"/>
          <w:szCs w:val="24"/>
          <w:lang w:eastAsia="en-US"/>
        </w:rPr>
        <w:object>
          <v:shape id="_x0000_i1025" o:spt="75" type="#_x0000_t75" style="height:30pt;width:199.75pt;" o:ole="t" filled="f" o:preferrelative="t" stroked="f" coordsize="21600,21600">
            <v:path/>
            <v:fill on="f" focussize="0,0"/>
            <v:stroke on="f" joinstyle="miter"/>
            <v:imagedata r:id="rId8" o:title=""/>
            <o:lock v:ext="edit" aspectratio="t"/>
            <w10:wrap type="none"/>
            <w10:anchorlock/>
          </v:shape>
          <o:OLEObject Type="Embed" ProgID="Equation.3" ShapeID="_x0000_i1025" DrawAspect="Content" ObjectID="_1468075725" r:id="rId7">
            <o:LockedField>false</o:LockedField>
          </o:OLEObject>
        </w:objec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 xml:space="preserve">  (1)</w:t>
      </w:r>
    </w:p>
    <w:p>
      <w:pPr>
        <w:widowControl/>
        <w:topLinePunct/>
        <w:spacing w:after="40" w:line="360" w:lineRule="auto"/>
        <w:ind w:firstLine="284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>式中：</w:t>
      </w:r>
      <w:r>
        <w:rPr>
          <w:rFonts w:ascii="Times New Roman" w:hAnsi="Times New Roman" w:eastAsia="宋体" w:cs="Times New Roman"/>
          <w:i/>
          <w:iCs/>
          <w:kern w:val="0"/>
          <w:sz w:val="24"/>
          <w:szCs w:val="24"/>
        </w:rPr>
        <w:t>A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>为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……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>，单位：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m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>；</w:t>
      </w:r>
      <w:r>
        <w:rPr>
          <w:rFonts w:ascii="Times New Roman" w:hAnsi="Times New Roman" w:eastAsia="宋体" w:cs="Times New Roman"/>
          <w:i/>
          <w:iCs/>
          <w:kern w:val="0"/>
          <w:sz w:val="24"/>
          <w:szCs w:val="24"/>
        </w:rPr>
        <w:t>B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>为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……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>，单位：kg；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i/>
          <w:iCs/>
          <w:kern w:val="0"/>
          <w:sz w:val="24"/>
          <w:szCs w:val="24"/>
        </w:rPr>
        <w:t>C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>为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……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>，单位：s；</w:t>
      </w:r>
    </w:p>
    <w:p>
      <w:pPr>
        <w:keepNext/>
        <w:widowControl/>
        <w:tabs>
          <w:tab w:val="left" w:pos="284"/>
          <w:tab w:val="left" w:pos="425"/>
        </w:tabs>
        <w:autoSpaceDE w:val="0"/>
        <w:autoSpaceDN w:val="0"/>
        <w:spacing w:before="120" w:after="120"/>
        <w:ind w:left="425" w:hanging="425"/>
        <w:outlineLvl w:val="0"/>
        <w:rPr>
          <w:rFonts w:ascii="黑体" w:hAnsi="宋体" w:eastAsia="黑体" w:cs="Times New Roman"/>
          <w:bCs/>
          <w:kern w:val="28"/>
          <w:sz w:val="24"/>
          <w:szCs w:val="24"/>
        </w:rPr>
      </w:pPr>
      <w:r>
        <w:rPr>
          <w:rFonts w:hint="eastAsia" w:ascii="黑体" w:hAnsi="宋体" w:eastAsia="黑体" w:cs="Times New Roman"/>
          <w:bCs/>
          <w:kern w:val="28"/>
          <w:sz w:val="24"/>
          <w:szCs w:val="24"/>
        </w:rPr>
        <w:t xml:space="preserve"> </w:t>
      </w:r>
      <w:r>
        <w:rPr>
          <w:rFonts w:ascii="黑体" w:hAnsi="宋体" w:eastAsia="黑体" w:cs="Times New Roman"/>
          <w:bCs/>
          <w:kern w:val="28"/>
          <w:sz w:val="24"/>
          <w:szCs w:val="24"/>
        </w:rPr>
        <w:t>一级标题</w:t>
      </w:r>
    </w:p>
    <w:p>
      <w:pPr>
        <w:spacing w:line="360" w:lineRule="auto"/>
        <w:ind w:firstLine="480" w:firstLineChars="200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 xml:space="preserve"> </w:t>
      </w:r>
      <w:r>
        <w:rPr>
          <w:rFonts w:hint="eastAsia" w:ascii="宋体" w:hAnsi="宋体" w:eastAsia="宋体" w:cs="Times New Roman"/>
          <w:kern w:val="0"/>
          <w:sz w:val="24"/>
          <w:szCs w:val="24"/>
        </w:rPr>
        <w:t>××××××××××××××××××××××××××××××××××××××××××××××××××。</w:t>
      </w:r>
    </w:p>
    <w:p>
      <w:pPr>
        <w:widowControl/>
        <w:topLinePunct/>
        <w:spacing w:before="120" w:after="120"/>
        <w:rPr>
          <w:rFonts w:ascii="Times New Roman" w:hAnsi="宋体" w:eastAsia="黑体" w:cs="Times New Roman"/>
          <w:kern w:val="0"/>
          <w:sz w:val="24"/>
          <w:szCs w:val="24"/>
          <w:lang w:val="de-DE"/>
        </w:rPr>
      </w:pPr>
      <w:r>
        <w:rPr>
          <w:rFonts w:hint="eastAsia" w:ascii="Times New Roman" w:hAnsi="宋体" w:eastAsia="黑体" w:cs="Times New Roman"/>
          <w:kern w:val="0"/>
          <w:sz w:val="24"/>
          <w:szCs w:val="24"/>
        </w:rPr>
        <w:t xml:space="preserve"> </w:t>
      </w:r>
      <w:r>
        <w:rPr>
          <w:rFonts w:ascii="Times New Roman" w:hAnsi="宋体" w:eastAsia="黑体" w:cs="Times New Roman"/>
          <w:kern w:val="0"/>
          <w:sz w:val="24"/>
          <w:szCs w:val="24"/>
          <w:lang w:val="de-DE"/>
        </w:rPr>
        <w:t>二级标题</w:t>
      </w:r>
    </w:p>
    <w:p>
      <w:pPr>
        <w:spacing w:line="360" w:lineRule="auto"/>
        <w:ind w:firstLine="480" w:firstLineChars="200"/>
        <w:jc w:val="left"/>
        <w:rPr>
          <w:rFonts w:ascii="Times New Roman" w:hAnsi="Times New Roman" w:eastAsia="宋体" w:cs="Times New Roman"/>
          <w:kern w:val="0"/>
          <w:sz w:val="24"/>
          <w:szCs w:val="24"/>
          <w:lang w:val="de-DE"/>
        </w:rPr>
      </w:pPr>
      <w:r>
        <w:rPr>
          <w:rFonts w:hint="eastAsia" w:ascii="宋体" w:hAnsi="宋体" w:eastAsia="宋体" w:cs="Times New Roman"/>
          <w:kern w:val="0"/>
          <w:sz w:val="24"/>
          <w:szCs w:val="24"/>
          <w:lang w:val="de-DE"/>
        </w:rPr>
        <w:t>××××××××××××××××××××××××××××××××××××××××××××××××××</w:t>
      </w:r>
      <w:r>
        <w:rPr>
          <w:rFonts w:hint="eastAsia" w:ascii="宋体" w:hAnsi="宋体" w:eastAsia="宋体" w:cs="Times New Roman"/>
          <w:kern w:val="0"/>
          <w:sz w:val="24"/>
          <w:szCs w:val="24"/>
        </w:rPr>
        <w:t>。</w:t>
      </w:r>
    </w:p>
    <w:p>
      <w:pPr>
        <w:widowControl/>
        <w:topLinePunct/>
        <w:spacing w:before="120" w:after="120"/>
        <w:rPr>
          <w:rFonts w:ascii="Times New Roman" w:hAnsi="宋体" w:eastAsia="黑体" w:cs="Times New Roman"/>
          <w:kern w:val="0"/>
          <w:sz w:val="24"/>
          <w:szCs w:val="24"/>
        </w:rPr>
      </w:pPr>
      <w:r>
        <w:rPr>
          <w:rFonts w:hint="eastAsia" w:ascii="Times New Roman" w:hAnsi="宋体" w:eastAsia="黑体" w:cs="Times New Roman"/>
          <w:kern w:val="0"/>
          <w:sz w:val="24"/>
          <w:szCs w:val="24"/>
        </w:rPr>
        <w:t xml:space="preserve"> </w:t>
      </w:r>
      <w:r>
        <w:rPr>
          <w:rFonts w:ascii="Times New Roman" w:hAnsi="宋体" w:eastAsia="黑体" w:cs="Times New Roman"/>
          <w:kern w:val="0"/>
          <w:sz w:val="24"/>
          <w:szCs w:val="24"/>
        </w:rPr>
        <w:t>注意事项</w:t>
      </w:r>
    </w:p>
    <w:p>
      <w:pPr>
        <w:widowControl/>
        <w:numPr>
          <w:ilvl w:val="0"/>
          <w:numId w:val="1"/>
        </w:numPr>
        <w:autoSpaceDE w:val="0"/>
        <w:autoSpaceDN w:val="0"/>
        <w:spacing w:after="40" w:line="360" w:lineRule="auto"/>
        <w:ind w:firstLine="480" w:firstLineChars="200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>文稿撰写采用法定计量单位，物理量用法定量符号表示；在图和表中用量（斜体）与单位（正体）的比值表示数值，即量与单位之间用斜杠“/”相隔，如</w:t>
      </w:r>
      <w:r>
        <w:rPr>
          <w:rFonts w:hint="eastAsia" w:ascii="Times New Roman" w:hAnsi="Times New Roman" w:eastAsia="宋体" w:cs="Times New Roman"/>
          <w:i/>
          <w:iCs/>
          <w:kern w:val="0"/>
          <w:sz w:val="24"/>
          <w:szCs w:val="24"/>
        </w:rPr>
        <w:t>E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>/keV。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矢量矩阵符号用黑斜体。单位和数字间空半格（即英文输入法中的空格）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>，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如10 Mpa；公式中用到的变量在第一次出现时要加以注释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>；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复合单位如kJ/mol请用kJ·mol</w:t>
      </w:r>
      <w:r>
        <w:rPr>
          <w:rFonts w:ascii="Times New Roman" w:hAnsi="Times New Roman" w:eastAsia="宋体" w:cs="Times New Roman"/>
          <w:kern w:val="0"/>
          <w:sz w:val="24"/>
          <w:szCs w:val="24"/>
          <w:vertAlign w:val="superscript"/>
        </w:rPr>
        <w:t>-1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来表示。</w:t>
      </w:r>
    </w:p>
    <w:p>
      <w:pPr>
        <w:widowControl/>
        <w:numPr>
          <w:ilvl w:val="0"/>
          <w:numId w:val="1"/>
        </w:numPr>
        <w:autoSpaceDE w:val="0"/>
        <w:autoSpaceDN w:val="0"/>
        <w:spacing w:after="40" w:line="360" w:lineRule="auto"/>
        <w:ind w:firstLine="480" w:firstLineChars="200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>数字超过千位时，空千分位（即10 000）。大数字使用科学计数法（即3×10</w:t>
      </w:r>
      <w:r>
        <w:rPr>
          <w:rFonts w:ascii="Times New Roman" w:hAnsi="Times New Roman" w:eastAsia="宋体" w:cs="Times New Roman"/>
          <w:kern w:val="0"/>
          <w:sz w:val="24"/>
          <w:szCs w:val="24"/>
          <w:vertAlign w:val="superscript"/>
        </w:rPr>
        <w:t>5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等，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>尽量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不要使用E+05等形式）。</w:t>
      </w:r>
    </w:p>
    <w:p>
      <w:pPr>
        <w:widowControl/>
        <w:numPr>
          <w:ilvl w:val="0"/>
          <w:numId w:val="1"/>
        </w:numPr>
        <w:autoSpaceDE w:val="0"/>
        <w:autoSpaceDN w:val="0"/>
        <w:spacing w:after="40" w:line="360" w:lineRule="auto"/>
        <w:ind w:firstLine="480" w:firstLineChars="200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>使用国际标准的缩略词、符号和法定计量单位时应全文一致，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>正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文中的专有名词首次出现时用中文全称（英文全称，简称___）表示，如：撤离时间估计（evacuation time estimate，简称ETE），之后直接用缩略词，不再写全称。</w:t>
      </w:r>
    </w:p>
    <w:p>
      <w:pPr>
        <w:widowControl/>
        <w:topLinePunct/>
        <w:spacing w:before="120" w:after="120"/>
        <w:rPr>
          <w:rFonts w:ascii="Times New Roman" w:hAnsi="宋体" w:eastAsia="黑体" w:cs="Times New Roman"/>
          <w:kern w:val="0"/>
          <w:sz w:val="24"/>
          <w:szCs w:val="24"/>
        </w:rPr>
      </w:pPr>
      <w:r>
        <w:rPr>
          <w:rFonts w:hint="eastAsia" w:ascii="Times New Roman" w:hAnsi="宋体" w:eastAsia="黑体" w:cs="Times New Roman"/>
          <w:kern w:val="0"/>
          <w:sz w:val="24"/>
          <w:szCs w:val="24"/>
        </w:rPr>
        <w:t xml:space="preserve"> ××××</w:t>
      </w:r>
    </w:p>
    <w:p>
      <w:pPr>
        <w:widowControl/>
        <w:autoSpaceDE w:val="0"/>
        <w:autoSpaceDN w:val="0"/>
        <w:spacing w:after="40" w:line="360" w:lineRule="auto"/>
        <w:ind w:firstLine="480" w:firstLineChars="200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hint="eastAsia" w:ascii="宋体" w:hAnsi="宋体" w:eastAsia="宋体" w:cs="Times New Roman"/>
          <w:kern w:val="0"/>
          <w:sz w:val="24"/>
          <w:szCs w:val="24"/>
        </w:rPr>
        <w:t>××××××××××××××××××××××××××××××××××××××××××××××××××××××××××。</w:t>
      </w:r>
    </w:p>
    <w:p>
      <w:pPr>
        <w:widowControl/>
        <w:topLinePunct/>
        <w:spacing w:before="120" w:after="120"/>
        <w:rPr>
          <w:rFonts w:ascii="Times New Roman" w:hAnsi="宋体" w:eastAsia="黑体" w:cs="Times New Roman"/>
          <w:kern w:val="0"/>
          <w:sz w:val="24"/>
          <w:szCs w:val="24"/>
          <w:lang w:val="de-DE"/>
        </w:rPr>
      </w:pPr>
      <w:r>
        <w:rPr>
          <w:rFonts w:hint="eastAsia" w:ascii="Times New Roman" w:hAnsi="宋体" w:eastAsia="黑体" w:cs="Times New Roman"/>
          <w:kern w:val="0"/>
          <w:sz w:val="24"/>
          <w:szCs w:val="24"/>
        </w:rPr>
        <w:t xml:space="preserve"> </w:t>
      </w:r>
      <w:r>
        <w:rPr>
          <w:rFonts w:ascii="Times New Roman" w:hAnsi="宋体" w:eastAsia="黑体" w:cs="Times New Roman"/>
          <w:kern w:val="0"/>
          <w:sz w:val="24"/>
          <w:szCs w:val="24"/>
          <w:lang w:val="de-DE"/>
        </w:rPr>
        <w:t>二级标题</w:t>
      </w:r>
    </w:p>
    <w:p>
      <w:pPr>
        <w:spacing w:line="360" w:lineRule="auto"/>
        <w:ind w:firstLine="480" w:firstLineChars="200"/>
        <w:jc w:val="left"/>
        <w:rPr>
          <w:rFonts w:ascii="Times New Roman" w:hAnsi="Times New Roman" w:eastAsia="宋体" w:cs="Times New Roman"/>
          <w:kern w:val="0"/>
          <w:sz w:val="24"/>
          <w:szCs w:val="24"/>
          <w:lang w:val="de-DE"/>
        </w:rPr>
      </w:pPr>
      <w:r>
        <w:rPr>
          <w:rFonts w:hint="eastAsia" w:ascii="宋体" w:hAnsi="宋体" w:eastAsia="宋体" w:cs="Times New Roman"/>
          <w:kern w:val="0"/>
          <w:sz w:val="24"/>
          <w:szCs w:val="24"/>
          <w:lang w:val="de-DE"/>
        </w:rPr>
        <w:t>××××××××××××××××××××××××××××××××××××××××××××××××××</w:t>
      </w:r>
      <w:r>
        <w:rPr>
          <w:rFonts w:hint="eastAsia" w:ascii="宋体" w:hAnsi="宋体" w:eastAsia="宋体" w:cs="Times New Roman"/>
          <w:kern w:val="0"/>
          <w:sz w:val="24"/>
          <w:szCs w:val="24"/>
        </w:rPr>
        <w:t>。</w:t>
      </w:r>
    </w:p>
    <w:p>
      <w:pPr>
        <w:keepNext/>
        <w:widowControl/>
        <w:tabs>
          <w:tab w:val="left" w:pos="284"/>
          <w:tab w:val="left" w:pos="425"/>
        </w:tabs>
        <w:autoSpaceDE w:val="0"/>
        <w:autoSpaceDN w:val="0"/>
        <w:spacing w:before="120" w:after="120"/>
        <w:ind w:left="425" w:hanging="425"/>
        <w:outlineLvl w:val="0"/>
        <w:rPr>
          <w:rFonts w:ascii="黑体" w:hAnsi="宋体" w:eastAsia="黑体" w:cs="Times New Roman"/>
          <w:bCs/>
          <w:kern w:val="28"/>
          <w:sz w:val="24"/>
          <w:szCs w:val="24"/>
        </w:rPr>
      </w:pPr>
      <w:r>
        <w:rPr>
          <w:rFonts w:hint="eastAsia" w:ascii="黑体" w:hAnsi="宋体" w:eastAsia="黑体" w:cs="Times New Roman"/>
          <w:bCs/>
          <w:kern w:val="28"/>
          <w:sz w:val="24"/>
          <w:szCs w:val="24"/>
        </w:rPr>
        <w:t xml:space="preserve"> </w:t>
      </w:r>
      <w:r>
        <w:rPr>
          <w:rFonts w:ascii="黑体" w:hAnsi="宋体" w:eastAsia="黑体" w:cs="Times New Roman"/>
          <w:bCs/>
          <w:kern w:val="28"/>
          <w:sz w:val="24"/>
          <w:szCs w:val="24"/>
        </w:rPr>
        <w:t>一级标题</w:t>
      </w:r>
    </w:p>
    <w:p>
      <w:pPr>
        <w:spacing w:line="360" w:lineRule="auto"/>
        <w:ind w:firstLine="480" w:firstLineChars="200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 xml:space="preserve"> </w:t>
      </w:r>
      <w:r>
        <w:rPr>
          <w:rFonts w:hint="eastAsia" w:ascii="宋体" w:hAnsi="宋体" w:eastAsia="宋体" w:cs="Times New Roman"/>
          <w:kern w:val="0"/>
          <w:sz w:val="24"/>
          <w:szCs w:val="24"/>
        </w:rPr>
        <w:t>××××××××××××××××××××××××××××××××××××××××××××××××××。</w:t>
      </w:r>
    </w:p>
    <w:p>
      <w:pPr>
        <w:widowControl/>
        <w:topLinePunct/>
        <w:spacing w:before="120" w:after="120"/>
        <w:ind w:left="420" w:hanging="420" w:hangingChars="200"/>
        <w:rPr>
          <w:rFonts w:ascii="宋体" w:hAnsi="宋体" w:eastAsia="黑体" w:cs="Times New Roman"/>
          <w:kern w:val="0"/>
          <w:sz w:val="24"/>
          <w:szCs w:val="24"/>
          <w:lang w:val="de-DE"/>
        </w:rPr>
      </w:pPr>
      <w:r>
        <w:rPr>
          <w:rFonts w:hint="eastAsia" w:ascii="宋体" w:hAnsi="宋体" w:eastAsia="黑体" w:cs="Times New Roman"/>
          <w:kern w:val="0"/>
          <w:szCs w:val="21"/>
        </w:rPr>
        <w:t xml:space="preserve"> </w:t>
      </w:r>
      <w:r>
        <w:rPr>
          <w:rFonts w:ascii="宋体" w:hAnsi="宋体" w:eastAsia="黑体" w:cs="Times New Roman"/>
          <w:kern w:val="0"/>
          <w:sz w:val="24"/>
          <w:szCs w:val="24"/>
          <w:lang w:val="de-DE"/>
        </w:rPr>
        <w:t>二级标题</w:t>
      </w:r>
    </w:p>
    <w:p>
      <w:pPr>
        <w:spacing w:line="360" w:lineRule="auto"/>
        <w:ind w:firstLine="480" w:firstLineChars="200"/>
        <w:jc w:val="left"/>
        <w:rPr>
          <w:rFonts w:ascii="宋体" w:hAnsi="宋体" w:eastAsia="宋体" w:cs="Times New Roman"/>
          <w:kern w:val="0"/>
          <w:sz w:val="24"/>
          <w:szCs w:val="24"/>
        </w:rPr>
      </w:pPr>
      <w:r>
        <w:rPr>
          <w:rFonts w:hint="eastAsia" w:ascii="宋体" w:hAnsi="宋体" w:eastAsia="宋体" w:cs="Times New Roman"/>
          <w:kern w:val="0"/>
          <w:sz w:val="24"/>
          <w:szCs w:val="24"/>
          <w:lang w:val="de-DE"/>
        </w:rPr>
        <w:t>××××××××××××××××××××××××××××××××××××××××××××××××××</w:t>
      </w:r>
      <w:r>
        <w:rPr>
          <w:rFonts w:hint="eastAsia" w:ascii="宋体" w:hAnsi="宋体" w:eastAsia="宋体" w:cs="Times New Roman"/>
          <w:kern w:val="0"/>
          <w:sz w:val="24"/>
          <w:szCs w:val="24"/>
        </w:rPr>
        <w:t>。</w:t>
      </w:r>
    </w:p>
    <w:p>
      <w:pPr>
        <w:widowControl/>
        <w:topLinePunct/>
        <w:spacing w:before="120" w:after="120"/>
        <w:rPr>
          <w:rFonts w:ascii="宋体" w:hAnsi="宋体" w:eastAsia="黑体" w:cs="Times New Roman"/>
          <w:kern w:val="0"/>
          <w:sz w:val="24"/>
          <w:szCs w:val="24"/>
          <w:lang w:val="de-DE"/>
        </w:rPr>
      </w:pPr>
      <w:r>
        <w:rPr>
          <w:rFonts w:hint="eastAsia" w:ascii="宋体" w:hAnsi="宋体" w:eastAsia="黑体" w:cs="Times New Roman"/>
          <w:kern w:val="0"/>
          <w:sz w:val="24"/>
          <w:szCs w:val="24"/>
          <w:lang w:val="de-DE"/>
        </w:rPr>
        <w:t>三</w:t>
      </w:r>
      <w:r>
        <w:rPr>
          <w:rFonts w:ascii="宋体" w:hAnsi="宋体" w:eastAsia="黑体" w:cs="Times New Roman"/>
          <w:kern w:val="0"/>
          <w:sz w:val="24"/>
          <w:szCs w:val="24"/>
          <w:lang w:val="de-DE"/>
        </w:rPr>
        <w:t>级标题</w:t>
      </w:r>
    </w:p>
    <w:p>
      <w:pPr>
        <w:spacing w:line="360" w:lineRule="auto"/>
        <w:ind w:firstLine="480" w:firstLineChars="200"/>
        <w:jc w:val="left"/>
        <w:rPr>
          <w:rFonts w:ascii="宋体" w:hAnsi="宋体" w:eastAsia="宋体" w:cs="Times New Roman"/>
          <w:kern w:val="0"/>
          <w:sz w:val="24"/>
          <w:szCs w:val="24"/>
        </w:rPr>
      </w:pPr>
      <w:r>
        <w:rPr>
          <w:rFonts w:hint="eastAsia" w:ascii="宋体" w:hAnsi="宋体" w:eastAsia="宋体" w:cs="Times New Roman"/>
          <w:kern w:val="0"/>
          <w:sz w:val="24"/>
          <w:szCs w:val="24"/>
          <w:lang w:val="de-DE"/>
        </w:rPr>
        <w:t>××××××××××××××××××××××××××××××××××××××××××××××××××</w:t>
      </w:r>
      <w:r>
        <w:rPr>
          <w:rFonts w:hint="eastAsia" w:ascii="宋体" w:hAnsi="宋体" w:eastAsia="宋体" w:cs="Times New Roman"/>
          <w:kern w:val="0"/>
          <w:sz w:val="24"/>
          <w:szCs w:val="24"/>
        </w:rPr>
        <w:t>。</w:t>
      </w:r>
    </w:p>
    <w:p>
      <w:pPr>
        <w:keepNext/>
        <w:widowControl/>
        <w:tabs>
          <w:tab w:val="left" w:pos="284"/>
          <w:tab w:val="left" w:pos="425"/>
        </w:tabs>
        <w:autoSpaceDE w:val="0"/>
        <w:autoSpaceDN w:val="0"/>
        <w:spacing w:before="120" w:after="120"/>
        <w:ind w:left="425" w:hanging="425"/>
        <w:outlineLvl w:val="0"/>
        <w:rPr>
          <w:rFonts w:hint="eastAsia" w:ascii="黑体" w:hAnsi="宋体" w:eastAsia="黑体" w:cs="Times New Roman"/>
          <w:bCs/>
          <w:kern w:val="28"/>
          <w:sz w:val="24"/>
          <w:szCs w:val="24"/>
        </w:rPr>
      </w:pPr>
      <w:r>
        <w:rPr>
          <w:rFonts w:hint="eastAsia" w:ascii="黑体" w:hAnsi="宋体" w:eastAsia="黑体" w:cs="Times New Roman"/>
          <w:bCs/>
          <w:kern w:val="28"/>
          <w:sz w:val="24"/>
          <w:szCs w:val="24"/>
        </w:rPr>
        <w:t xml:space="preserve"> 结论</w:t>
      </w:r>
    </w:p>
    <w:p>
      <w:pPr>
        <w:widowControl/>
        <w:autoSpaceDE w:val="0"/>
        <w:autoSpaceDN w:val="0"/>
        <w:spacing w:line="360" w:lineRule="auto"/>
        <w:ind w:firstLine="480" w:firstLineChars="200"/>
        <w:jc w:val="left"/>
        <w:rPr>
          <w:rFonts w:ascii="宋体" w:hAnsi="宋体" w:eastAsia="宋体" w:cs="Times New Roman"/>
          <w:kern w:val="0"/>
          <w:sz w:val="24"/>
          <w:szCs w:val="24"/>
          <w:lang w:eastAsia="en-US"/>
        </w:rPr>
      </w:pPr>
      <w:r>
        <w:rPr>
          <w:rFonts w:hint="eastAsia" w:ascii="宋体" w:hAnsi="宋体" w:eastAsia="宋体" w:cs="Times New Roman"/>
          <w:kern w:val="0"/>
          <w:sz w:val="24"/>
          <w:szCs w:val="24"/>
          <w:lang w:eastAsia="en-US"/>
        </w:rPr>
        <w:t>××××××××××××××××××××××××××××××××××××××××××××××××××××××××××××××××。</w:t>
      </w:r>
    </w:p>
    <w:p>
      <w:pPr>
        <w:widowControl/>
        <w:autoSpaceDE w:val="0"/>
        <w:autoSpaceDN w:val="0"/>
        <w:spacing w:line="360" w:lineRule="auto"/>
        <w:ind w:firstLine="480" w:firstLineChars="200"/>
        <w:jc w:val="left"/>
        <w:rPr>
          <w:rFonts w:ascii="宋体" w:hAnsi="宋体" w:eastAsia="宋体" w:cs="Times New Roman"/>
          <w:kern w:val="0"/>
          <w:sz w:val="24"/>
          <w:szCs w:val="24"/>
          <w:lang w:eastAsia="en-US"/>
        </w:rPr>
      </w:pPr>
      <w:r>
        <w:rPr>
          <w:rFonts w:hint="eastAsia" w:ascii="宋体" w:hAnsi="宋体" w:eastAsia="宋体" w:cs="Times New Roman"/>
          <w:kern w:val="0"/>
          <w:sz w:val="24"/>
          <w:szCs w:val="24"/>
          <w:lang w:eastAsia="en-US"/>
        </w:rPr>
        <w:t>（1）×××××××××××。</w:t>
      </w:r>
    </w:p>
    <w:p>
      <w:pPr>
        <w:widowControl/>
        <w:autoSpaceDE w:val="0"/>
        <w:autoSpaceDN w:val="0"/>
        <w:spacing w:line="360" w:lineRule="auto"/>
        <w:ind w:firstLine="480" w:firstLineChars="200"/>
        <w:jc w:val="left"/>
        <w:rPr>
          <w:rFonts w:ascii="宋体" w:hAnsi="宋体" w:eastAsia="宋体" w:cs="Times New Roman"/>
          <w:kern w:val="0"/>
          <w:sz w:val="24"/>
          <w:szCs w:val="24"/>
          <w:lang w:eastAsia="en-US"/>
        </w:rPr>
      </w:pPr>
      <w:r>
        <w:rPr>
          <w:rFonts w:hint="eastAsia" w:ascii="宋体" w:hAnsi="宋体" w:eastAsia="宋体" w:cs="Times New Roman"/>
          <w:kern w:val="0"/>
          <w:sz w:val="24"/>
          <w:szCs w:val="24"/>
          <w:lang w:eastAsia="en-US"/>
        </w:rPr>
        <w:t>（2）×××××××××××。</w:t>
      </w:r>
    </w:p>
    <w:p>
      <w:pPr>
        <w:widowControl/>
        <w:autoSpaceDE w:val="0"/>
        <w:autoSpaceDN w:val="0"/>
        <w:spacing w:line="360" w:lineRule="auto"/>
        <w:ind w:firstLine="480" w:firstLineChars="200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hint="eastAsia" w:ascii="宋体" w:hAnsi="宋体" w:eastAsia="宋体" w:cs="Times New Roman"/>
          <w:kern w:val="0"/>
          <w:sz w:val="24"/>
          <w:szCs w:val="24"/>
          <w:lang w:eastAsia="en-US"/>
        </w:rPr>
        <w:t>××××××××××××××××××××××××××××××××××××××××××××××××××××××××××××××××××。</w:t>
      </w:r>
    </w:p>
    <w:p>
      <w:pPr>
        <w:autoSpaceDE w:val="0"/>
        <w:autoSpaceDN w:val="0"/>
        <w:spacing w:line="360" w:lineRule="auto"/>
        <w:ind w:firstLine="202"/>
        <w:rPr>
          <w:rFonts w:ascii="Times New Roman" w:hAnsi="Times New Roman" w:eastAsia="宋体" w:cs="Times New Roman"/>
          <w:kern w:val="0"/>
          <w:sz w:val="24"/>
          <w:szCs w:val="24"/>
        </w:rPr>
        <w:sectPr>
          <w:type w:val="continuous"/>
          <w:pgSz w:w="11909" w:h="16834"/>
          <w:pgMar w:top="1134" w:right="1077" w:bottom="1531" w:left="1077" w:header="431" w:footer="431" w:gutter="0"/>
          <w:cols w:space="720" w:num="1"/>
        </w:sectPr>
      </w:pPr>
    </w:p>
    <w:p>
      <w:pPr>
        <w:keepNext/>
        <w:widowControl/>
        <w:tabs>
          <w:tab w:val="left" w:pos="284"/>
          <w:tab w:val="left" w:pos="425"/>
        </w:tabs>
        <w:autoSpaceDE w:val="0"/>
        <w:autoSpaceDN w:val="0"/>
        <w:spacing w:before="120" w:after="120"/>
        <w:ind w:left="425" w:hanging="425"/>
        <w:outlineLvl w:val="0"/>
        <w:rPr>
          <w:rFonts w:ascii="黑体" w:hAnsi="宋体" w:eastAsia="黑体" w:cs="Times New Roman"/>
          <w:bCs/>
          <w:kern w:val="28"/>
          <w:sz w:val="24"/>
          <w:szCs w:val="24"/>
        </w:rPr>
      </w:pPr>
      <w:r>
        <w:rPr>
          <w:rFonts w:ascii="黑体" w:hAnsi="宋体" w:eastAsia="黑体" w:cs="Times New Roman"/>
          <w:bCs/>
          <w:kern w:val="28"/>
          <w:sz w:val="24"/>
          <w:szCs w:val="24"/>
        </w:rPr>
        <w:t>参考文献</w:t>
      </w:r>
    </w:p>
    <w:p>
      <w:pPr>
        <w:autoSpaceDE w:val="0"/>
        <w:autoSpaceDN w:val="0"/>
        <w:spacing w:line="360" w:lineRule="auto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color w:val="0000FF"/>
          <w:kern w:val="0"/>
          <w:sz w:val="24"/>
          <w:szCs w:val="24"/>
        </w:rPr>
        <w:t>期刊：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[序号]作者.题名[J].刊名,年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bidi="ar"/>
        </w:rPr>
        <w:t>，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卷(期):起始页码-终止页码.</w:t>
      </w:r>
    </w:p>
    <w:p>
      <w:pPr>
        <w:autoSpaceDE w:val="0"/>
        <w:autoSpaceDN w:val="0"/>
        <w:spacing w:line="360" w:lineRule="auto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>[1]Du Z J, Yang K Z, Gu Y Y, et al. Hydrothermal preparation and microstructure analysis of silver tin oxide contact materials[J]. J Univ Sci Technol Beijing, 2007, 29(10): 1023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>-1024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.</w:t>
      </w:r>
    </w:p>
    <w:p>
      <w:pPr>
        <w:widowControl/>
        <w:autoSpaceDE w:val="0"/>
        <w:autoSpaceDN w:val="0"/>
        <w:spacing w:line="360" w:lineRule="auto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>[2]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bidi="ar"/>
        </w:rPr>
        <w:t>于潇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  <w:lang w:bidi="ar"/>
        </w:rPr>
        <w:t xml:space="preserve">,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bidi="ar"/>
        </w:rPr>
        <w:t>刘义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  <w:lang w:bidi="ar"/>
        </w:rPr>
        <w:t xml:space="preserve">,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bidi="ar"/>
        </w:rPr>
        <w:t>柴跃廷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  <w:lang w:bidi="ar"/>
        </w:rPr>
        <w:t xml:space="preserve">,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bidi="ar"/>
        </w:rPr>
        <w:t>等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  <w:lang w:bidi="ar"/>
        </w:rPr>
        <w:t>.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bidi="ar"/>
        </w:rPr>
        <w:t>互联网药品可信交易环境中主体资质审核备案模式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  <w:lang w:bidi="ar"/>
        </w:rPr>
        <w:t xml:space="preserve">[J].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bidi="ar"/>
        </w:rPr>
        <w:t>清华大学学报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  <w:lang w:bidi="ar"/>
        </w:rPr>
        <w:t>(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bidi="ar"/>
        </w:rPr>
        <w:t>自然科学版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  <w:lang w:bidi="ar"/>
        </w:rPr>
        <w:t>), 2012, 52(11):1518-1523.</w:t>
      </w:r>
    </w:p>
    <w:p>
      <w:pPr>
        <w:autoSpaceDE w:val="0"/>
        <w:autoSpaceDN w:val="0"/>
        <w:spacing w:line="360" w:lineRule="auto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color w:val="0000FF"/>
          <w:kern w:val="0"/>
          <w:sz w:val="24"/>
          <w:szCs w:val="24"/>
        </w:rPr>
        <w:t>专著：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[序号]著者.题名[M].出版地：出版者,出版年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bidi="ar"/>
        </w:rPr>
        <w:t>:引文页码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.</w:t>
      </w:r>
    </w:p>
    <w:p>
      <w:pPr>
        <w:autoSpaceDE w:val="0"/>
        <w:autoSpaceDN w:val="0"/>
        <w:spacing w:line="360" w:lineRule="auto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>[3]黄培云．粉末冶金原理[M]．2版．北京: 冶金工业出版社, 2004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>：112-114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.</w:t>
      </w:r>
    </w:p>
    <w:p>
      <w:pPr>
        <w:autoSpaceDE w:val="0"/>
        <w:autoSpaceDN w:val="0"/>
        <w:spacing w:line="360" w:lineRule="auto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color w:val="0000FF"/>
          <w:kern w:val="0"/>
          <w:sz w:val="24"/>
          <w:szCs w:val="24"/>
        </w:rPr>
        <w:t>会议论文：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[序号]作者.题名[C].会议文集名称.会议地点，年代：起始页码-终止页码.</w:t>
      </w:r>
    </w:p>
    <w:p>
      <w:pPr>
        <w:autoSpaceDE w:val="0"/>
        <w:autoSpaceDN w:val="0"/>
        <w:spacing w:line="360" w:lineRule="auto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>[4]Shen C, Shi X L, Tang S G, et al. The application of dynamic control steelmaking with gas analysis in Masteel[C]. Proceedings of China Iron &amp; Steel Annual Meeting. Beijing, 2005: 165.</w:t>
      </w:r>
    </w:p>
    <w:p>
      <w:pPr>
        <w:autoSpaceDE w:val="0"/>
        <w:autoSpaceDN w:val="0"/>
        <w:spacing w:line="360" w:lineRule="auto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color w:val="0000FF"/>
          <w:kern w:val="0"/>
          <w:sz w:val="24"/>
          <w:szCs w:val="24"/>
        </w:rPr>
        <w:t>学位论文：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[序号]作者.题名[D].城市：大学,年.</w:t>
      </w:r>
    </w:p>
    <w:p>
      <w:pPr>
        <w:autoSpaceDE w:val="0"/>
        <w:autoSpaceDN w:val="0"/>
        <w:spacing w:line="360" w:lineRule="auto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>[5]Zheng Y C. Study on High-Strength Structural Material with Iron Tailings of Miyun [D]. Beijing: University of Science and Technology Beijing, 2010.</w:t>
      </w:r>
    </w:p>
    <w:p>
      <w:pPr>
        <w:autoSpaceDE w:val="0"/>
        <w:autoSpaceDN w:val="0"/>
        <w:spacing w:line="360" w:lineRule="auto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color w:val="0000FF"/>
          <w:kern w:val="0"/>
          <w:sz w:val="24"/>
          <w:szCs w:val="24"/>
        </w:rPr>
        <w:t>专利：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[序号]专利所有者.专利题名：专利国别，专利号[P].公开日期.</w:t>
      </w:r>
    </w:p>
    <w:p>
      <w:pPr>
        <w:autoSpaceDE w:val="0"/>
        <w:autoSpaceDN w:val="0"/>
        <w:spacing w:line="360" w:lineRule="auto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>[6]李谋渭，边新孝，陈工，等.活套辊式平坦度检测装置：中国专利, 201034548[P]. 2008-3-12.</w:t>
      </w:r>
    </w:p>
    <w:p>
      <w:pPr>
        <w:autoSpaceDE w:val="0"/>
        <w:autoSpaceDN w:val="0"/>
        <w:spacing w:line="360" w:lineRule="auto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color w:val="0000FF"/>
          <w:kern w:val="0"/>
          <w:sz w:val="24"/>
          <w:szCs w:val="24"/>
        </w:rPr>
        <w:t>标准：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[序号]责任者.标准代号 标准名称[S].出版地：出版者，出版年.</w:t>
      </w:r>
    </w:p>
    <w:p>
      <w:pPr>
        <w:autoSpaceDE w:val="0"/>
        <w:autoSpaceDN w:val="0"/>
        <w:spacing w:line="360" w:lineRule="auto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>[7]中华人民共和国住房和城乡建设部. GB50011—2010建筑抗震设计规范[S].北京：中国建筑工业出版社,2010.</w:t>
      </w:r>
    </w:p>
    <w:p>
      <w:pPr>
        <w:autoSpaceDE w:val="0"/>
        <w:autoSpaceDN w:val="0"/>
        <w:spacing w:line="360" w:lineRule="auto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color w:val="0000FF"/>
          <w:kern w:val="0"/>
          <w:sz w:val="24"/>
          <w:szCs w:val="24"/>
        </w:rPr>
        <w:t>电子文献：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[序号]责任者.题名[J/OL].出版者 (更新或修改日期)[引用日期].获取和访问路径.</w:t>
      </w:r>
    </w:p>
    <w:p>
      <w:pPr>
        <w:autoSpaceDE w:val="0"/>
        <w:autoSpaceDN w:val="0"/>
        <w:spacing w:line="360" w:lineRule="auto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>[8]范杜平. 混煤哈氏可磨性指数[J/OL]. 中国科技论文在线 (2007-12-27) [2010-09-10]. http://www.paper.edu.cn/index.php/default/releasepaper/content/200712-756.</w:t>
      </w:r>
    </w:p>
    <w:p>
      <w:pPr>
        <w:widowControl/>
        <w:topLinePunct/>
        <w:spacing w:after="40" w:line="360" w:lineRule="auto"/>
        <w:rPr>
          <w:rFonts w:hint="eastAsia" w:ascii="仿宋" w:hAnsi="仿宋" w:eastAsia="仿宋" w:cs="Times New Roman"/>
          <w:kern w:val="0"/>
          <w:sz w:val="28"/>
          <w:szCs w:val="28"/>
        </w:rPr>
      </w:pPr>
      <w:r>
        <w:rPr>
          <w:rFonts w:hint="eastAsia" w:ascii="Times New Roman" w:hAnsi="Times New Roman" w:eastAsia="宋体" w:cs="Times New Roman"/>
          <w:b/>
          <w:bCs/>
          <w:color w:val="0000FF"/>
          <w:kern w:val="0"/>
          <w:sz w:val="24"/>
          <w:szCs w:val="24"/>
        </w:rPr>
        <w:t>注意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：(1)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参考文献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>应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不少于5条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>且</w:t>
      </w:r>
      <w:r>
        <w:rPr>
          <w:rFonts w:hint="eastAsia" w:ascii="仿宋" w:hAnsi="仿宋" w:eastAsia="仿宋" w:cs="Times New Roman"/>
          <w:kern w:val="0"/>
          <w:sz w:val="28"/>
          <w:szCs w:val="28"/>
        </w:rPr>
        <w:t>5年内的文献不少于50%；</w:t>
      </w:r>
    </w:p>
    <w:p>
      <w:pPr>
        <w:widowControl/>
        <w:numPr>
          <w:ilvl w:val="0"/>
          <w:numId w:val="2"/>
        </w:numPr>
        <w:topLinePunct/>
        <w:autoSpaceDE w:val="0"/>
        <w:autoSpaceDN w:val="0"/>
        <w:spacing w:after="40" w:line="360" w:lineRule="auto"/>
        <w:ind w:firstLine="720" w:firstLineChars="300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>参考文献应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在文章中按顺序逐一标注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>；</w:t>
      </w:r>
    </w:p>
    <w:p>
      <w:pPr>
        <w:widowControl/>
        <w:numPr>
          <w:ilvl w:val="0"/>
          <w:numId w:val="2"/>
        </w:numPr>
        <w:topLinePunct/>
        <w:autoSpaceDE w:val="0"/>
        <w:autoSpaceDN w:val="0"/>
        <w:spacing w:after="40" w:line="360" w:lineRule="auto"/>
        <w:ind w:firstLine="720" w:firstLineChars="300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>各参考文献有3位以上作者的均需列出3位作者之后，再加“等”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>；</w:t>
      </w:r>
    </w:p>
    <w:p>
      <w:pPr>
        <w:widowControl/>
        <w:numPr>
          <w:ilvl w:val="0"/>
          <w:numId w:val="2"/>
        </w:numPr>
        <w:topLinePunct/>
        <w:autoSpaceDE w:val="0"/>
        <w:autoSpaceDN w:val="0"/>
        <w:spacing w:after="40" w:line="360" w:lineRule="auto"/>
        <w:ind w:firstLine="720" w:firstLineChars="300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>页号需写明起始页-终止页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>；</w:t>
      </w:r>
    </w:p>
    <w:p>
      <w:pPr>
        <w:widowControl/>
        <w:numPr>
          <w:ilvl w:val="0"/>
          <w:numId w:val="2"/>
        </w:numPr>
        <w:topLinePunct/>
        <w:autoSpaceDE w:val="0"/>
        <w:autoSpaceDN w:val="0"/>
        <w:spacing w:after="40" w:line="360" w:lineRule="auto"/>
        <w:ind w:firstLine="720" w:firstLineChars="300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>会议论文集必须标明会议地点，专著必须标明出版地点和出版社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>；</w:t>
      </w:r>
    </w:p>
    <w:p>
      <w:pPr>
        <w:autoSpaceDE w:val="0"/>
        <w:autoSpaceDN w:val="0"/>
        <w:spacing w:line="360" w:lineRule="auto"/>
        <w:rPr>
          <w:rFonts w:ascii="Times New Roman" w:hAnsi="Times New Roman" w:eastAsia="宋体" w:cs="Times New Roman"/>
          <w:kern w:val="0"/>
          <w:sz w:val="24"/>
          <w:szCs w:val="24"/>
        </w:rPr>
      </w:pPr>
    </w:p>
    <w:p>
      <w:pPr>
        <w:autoSpaceDE w:val="0"/>
        <w:autoSpaceDN w:val="0"/>
        <w:spacing w:line="360" w:lineRule="auto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>作者介绍：</w:t>
      </w:r>
    </w:p>
    <w:p>
      <w:pPr>
        <w:widowControl/>
        <w:topLinePunct/>
        <w:spacing w:line="360" w:lineRule="auto"/>
        <w:ind w:firstLine="480" w:firstLineChars="200"/>
        <w:rPr>
          <w:rFonts w:hint="eastAsia" w:ascii="Times New Roman" w:hAnsi="Times New Roman" w:eastAsia="宋体" w:cs="Times New Roman"/>
          <w:color w:val="FF0000"/>
          <w:kern w:val="0"/>
          <w:sz w:val="20"/>
          <w:szCs w:val="20"/>
        </w:rPr>
      </w:pPr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>赵某某(19xx—)，性别，籍贯，职称，现从事XXXX方面研究。</w:t>
      </w:r>
    </w:p>
    <w:p>
      <w:pPr>
        <w:overflowPunct w:val="0"/>
        <w:jc w:val="left"/>
        <w:rPr>
          <w:rFonts w:ascii="仿宋" w:hAnsi="仿宋" w:eastAsia="仿宋"/>
          <w:sz w:val="32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0002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framePr w:wrap="around" w:vAnchor="text" w:hAnchor="margin" w:xAlign="right" w:y="1"/>
    </w:pPr>
  </w:p>
  <w:p>
    <w:pPr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03F1439"/>
    <w:multiLevelType w:val="multilevel"/>
    <w:tmpl w:val="303F1439"/>
    <w:lvl w:ilvl="0" w:tentative="0">
      <w:start w:val="1"/>
      <w:numFmt w:val="bullet"/>
      <w:lvlText w:val=""/>
      <w:lvlJc w:val="left"/>
      <w:pPr>
        <w:tabs>
          <w:tab w:val="left" w:pos="360"/>
        </w:tabs>
        <w:ind w:left="420" w:firstLine="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-542"/>
        </w:tabs>
        <w:ind w:left="-542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-122"/>
        </w:tabs>
        <w:ind w:left="-122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298"/>
        </w:tabs>
        <w:ind w:left="298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718"/>
        </w:tabs>
        <w:ind w:left="718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1138"/>
        </w:tabs>
        <w:ind w:left="1138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1558"/>
        </w:tabs>
        <w:ind w:left="1558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1978"/>
        </w:tabs>
        <w:ind w:left="1978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2398"/>
        </w:tabs>
        <w:ind w:left="2398" w:hanging="420"/>
      </w:pPr>
      <w:rPr>
        <w:rFonts w:hint="default" w:ascii="Wingdings" w:hAnsi="Wingdings"/>
      </w:rPr>
    </w:lvl>
  </w:abstractNum>
  <w:abstractNum w:abstractNumId="1">
    <w:nsid w:val="32030022"/>
    <w:multiLevelType w:val="singleLevel"/>
    <w:tmpl w:val="32030022"/>
    <w:lvl w:ilvl="0" w:tentative="0">
      <w:start w:val="2"/>
      <w:numFmt w:val="decimal"/>
      <w:suff w:val="space"/>
      <w:lvlText w:val="(%1)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yZDMxNWRkYmY5MjE3NjUxYTk3ZDA1NDUyNmVkYWEifQ=="/>
    <w:docVar w:name="KSO_WPS_MARK_KEY" w:val="784ce6ad-6a00-40f5-85c2-60c939126432"/>
  </w:docVars>
  <w:rsids>
    <w:rsidRoot w:val="0014477C"/>
    <w:rsid w:val="000D1354"/>
    <w:rsid w:val="0014477C"/>
    <w:rsid w:val="003B677A"/>
    <w:rsid w:val="005821BF"/>
    <w:rsid w:val="007E2A41"/>
    <w:rsid w:val="00823D98"/>
    <w:rsid w:val="00990FC2"/>
    <w:rsid w:val="00A751AA"/>
    <w:rsid w:val="00B13038"/>
    <w:rsid w:val="00C26E48"/>
    <w:rsid w:val="00D9297E"/>
    <w:rsid w:val="00E909B0"/>
    <w:rsid w:val="00EC7DFC"/>
    <w:rsid w:val="01D453F0"/>
    <w:rsid w:val="035A3F4A"/>
    <w:rsid w:val="04F6345F"/>
    <w:rsid w:val="05574977"/>
    <w:rsid w:val="06FB0E58"/>
    <w:rsid w:val="0A743538"/>
    <w:rsid w:val="161E7AD7"/>
    <w:rsid w:val="176C32B0"/>
    <w:rsid w:val="1D916DB2"/>
    <w:rsid w:val="1F670C36"/>
    <w:rsid w:val="23632897"/>
    <w:rsid w:val="239E30F8"/>
    <w:rsid w:val="2C18033B"/>
    <w:rsid w:val="37673A15"/>
    <w:rsid w:val="39E84D52"/>
    <w:rsid w:val="3B1867CB"/>
    <w:rsid w:val="3FFC259A"/>
    <w:rsid w:val="426E3E72"/>
    <w:rsid w:val="48161EAE"/>
    <w:rsid w:val="4BB81A3F"/>
    <w:rsid w:val="4C6C3498"/>
    <w:rsid w:val="518D4659"/>
    <w:rsid w:val="51D04201"/>
    <w:rsid w:val="560C091E"/>
    <w:rsid w:val="644E61E0"/>
    <w:rsid w:val="763B62FE"/>
    <w:rsid w:val="765A536C"/>
    <w:rsid w:val="78F40091"/>
    <w:rsid w:val="7A484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itle"/>
    <w:basedOn w:val="1"/>
    <w:next w:val="1"/>
    <w:link w:val="14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9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4"/>
    <w:qFormat/>
    <w:uiPriority w:val="99"/>
    <w:rPr>
      <w:sz w:val="18"/>
      <w:szCs w:val="18"/>
    </w:rPr>
  </w:style>
  <w:style w:type="character" w:customStyle="1" w:styleId="13">
    <w:name w:val="日期 Char"/>
    <w:basedOn w:val="9"/>
    <w:link w:val="2"/>
    <w:semiHidden/>
    <w:qFormat/>
    <w:uiPriority w:val="99"/>
  </w:style>
  <w:style w:type="character" w:customStyle="1" w:styleId="14">
    <w:name w:val="标题 Char"/>
    <w:basedOn w:val="9"/>
    <w:link w:val="6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paragraph" w:customStyle="1" w:styleId="15">
    <w:name w:val="Authors"/>
    <w:basedOn w:val="1"/>
    <w:next w:val="1"/>
    <w:qFormat/>
    <w:uiPriority w:val="0"/>
    <w:pPr>
      <w:framePr w:w="9072" w:hSpace="187" w:vSpace="187" w:wrap="notBeside" w:vAnchor="text" w:hAnchor="page" w:xAlign="center" w:y="1"/>
      <w:widowControl/>
      <w:autoSpaceDE w:val="0"/>
      <w:autoSpaceDN w:val="0"/>
      <w:spacing w:after="320"/>
      <w:jc w:val="center"/>
    </w:pPr>
    <w:rPr>
      <w:rFonts w:ascii="Times New Roman" w:hAnsi="Times New Roman" w:eastAsia="宋体" w:cs="Times New Roman"/>
      <w:kern w:val="0"/>
      <w:sz w:val="22"/>
      <w:lang w:eastAsia="en-US"/>
    </w:rPr>
  </w:style>
  <w:style w:type="character" w:customStyle="1" w:styleId="16">
    <w:name w:val="批注框文本 Char"/>
    <w:basedOn w:val="9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3.wmf"/><Relationship Id="rId7" Type="http://schemas.openxmlformats.org/officeDocument/2006/relationships/oleObject" Target="embeddings/oleObject1.bin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9</Pages>
  <Words>3452</Words>
  <Characters>4267</Characters>
  <Lines>34</Lines>
  <Paragraphs>9</Paragraphs>
  <TotalTime>28</TotalTime>
  <ScaleCrop>false</ScaleCrop>
  <LinksUpToDate>false</LinksUpToDate>
  <CharactersWithSpaces>4443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2024-08-28T01:13:00Z</dcterms:created>
  <dc:creator>Administrator</dc:creator>
  <cp:lastModifiedBy>清风与我</cp:lastModifiedBy>
  <dcterms:modified xsi:type="dcterms:W3CDTF">2024-09-03T00:49:30Z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370EB4BFBFEE4886988B005EA3644E3E</vt:lpwstr>
  </property>
</Properties>
</file>